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7E1C" w14:textId="29366194" w:rsidR="006E5BF1" w:rsidRPr="005C511E" w:rsidRDefault="006E5BF1">
      <w:pPr>
        <w:rPr>
          <w:rFonts w:ascii="Times New Roman" w:hAnsi="Times New Roman" w:cs="Times New Roman"/>
          <w:b/>
          <w:bCs/>
          <w:color w:val="7030A0"/>
          <w:sz w:val="22"/>
          <w:szCs w:val="22"/>
        </w:rPr>
      </w:pPr>
      <w:r w:rsidRPr="005C511E">
        <w:rPr>
          <w:rFonts w:ascii="Times New Roman" w:hAnsi="Times New Roman" w:cs="Times New Roman"/>
          <w:b/>
          <w:bCs/>
          <w:color w:val="7030A0"/>
          <w:sz w:val="22"/>
          <w:szCs w:val="22"/>
        </w:rPr>
        <w:t xml:space="preserve">[On </w:t>
      </w:r>
      <w:r w:rsidR="00A52DEF" w:rsidRPr="005C511E">
        <w:rPr>
          <w:rFonts w:ascii="Times New Roman" w:hAnsi="Times New Roman" w:cs="Times New Roman"/>
          <w:b/>
          <w:bCs/>
          <w:color w:val="7030A0"/>
          <w:sz w:val="22"/>
          <w:szCs w:val="22"/>
        </w:rPr>
        <w:t>H</w:t>
      </w:r>
      <w:r w:rsidRPr="005C511E">
        <w:rPr>
          <w:rFonts w:ascii="Times New Roman" w:hAnsi="Times New Roman" w:cs="Times New Roman"/>
          <w:b/>
          <w:bCs/>
          <w:color w:val="7030A0"/>
          <w:sz w:val="22"/>
          <w:szCs w:val="22"/>
        </w:rPr>
        <w:t xml:space="preserve">ospital/ASC </w:t>
      </w:r>
      <w:r w:rsidR="00A52DEF" w:rsidRPr="005C511E">
        <w:rPr>
          <w:rFonts w:ascii="Times New Roman" w:hAnsi="Times New Roman" w:cs="Times New Roman"/>
          <w:b/>
          <w:bCs/>
          <w:color w:val="7030A0"/>
          <w:sz w:val="22"/>
          <w:szCs w:val="22"/>
        </w:rPr>
        <w:t>L</w:t>
      </w:r>
      <w:r w:rsidRPr="005C511E">
        <w:rPr>
          <w:rFonts w:ascii="Times New Roman" w:hAnsi="Times New Roman" w:cs="Times New Roman"/>
          <w:b/>
          <w:bCs/>
          <w:color w:val="7030A0"/>
          <w:sz w:val="22"/>
          <w:szCs w:val="22"/>
        </w:rPr>
        <w:t>etterhead]</w:t>
      </w:r>
    </w:p>
    <w:p w14:paraId="580D6402" w14:textId="550EC52F" w:rsidR="006E5BF1" w:rsidRPr="005C511E" w:rsidRDefault="006E5BF1" w:rsidP="0069294D">
      <w:pPr>
        <w:rPr>
          <w:rFonts w:ascii="Times New Roman" w:hAnsi="Times New Roman" w:cs="Times New Roman"/>
          <w:sz w:val="22"/>
          <w:szCs w:val="22"/>
        </w:rPr>
      </w:pPr>
      <w:r w:rsidRPr="005C511E">
        <w:rPr>
          <w:rFonts w:ascii="Times New Roman" w:hAnsi="Times New Roman" w:cs="Times New Roman"/>
          <w:sz w:val="22"/>
          <w:szCs w:val="22"/>
        </w:rPr>
        <w:t xml:space="preserve">[Today’s Date] </w:t>
      </w:r>
    </w:p>
    <w:p w14:paraId="1816509C" w14:textId="77777777" w:rsidR="00A52DEF" w:rsidRPr="005C511E" w:rsidRDefault="00A52DEF" w:rsidP="006E5BF1">
      <w:pPr>
        <w:spacing w:after="0"/>
        <w:rPr>
          <w:rFonts w:ascii="Times New Roman" w:hAnsi="Times New Roman" w:cs="Times New Roman"/>
          <w:b/>
          <w:bCs/>
          <w:sz w:val="22"/>
          <w:szCs w:val="22"/>
        </w:rPr>
      </w:pPr>
      <w:r w:rsidRPr="005C511E">
        <w:rPr>
          <w:rFonts w:ascii="Times New Roman" w:hAnsi="Times New Roman" w:cs="Times New Roman"/>
          <w:b/>
          <w:bCs/>
          <w:sz w:val="22"/>
          <w:szCs w:val="22"/>
        </w:rPr>
        <w:t>Appeals Department</w:t>
      </w:r>
    </w:p>
    <w:p w14:paraId="7EBE891F" w14:textId="55A78E98" w:rsidR="006E5BF1" w:rsidRPr="005C511E" w:rsidRDefault="006E5BF1" w:rsidP="006E5BF1">
      <w:pPr>
        <w:spacing w:after="0"/>
        <w:rPr>
          <w:rFonts w:ascii="Times New Roman" w:hAnsi="Times New Roman" w:cs="Times New Roman"/>
          <w:sz w:val="22"/>
          <w:szCs w:val="22"/>
        </w:rPr>
      </w:pPr>
      <w:r w:rsidRPr="005C511E">
        <w:rPr>
          <w:rFonts w:ascii="Times New Roman" w:hAnsi="Times New Roman" w:cs="Times New Roman"/>
          <w:sz w:val="22"/>
          <w:szCs w:val="22"/>
        </w:rPr>
        <w:t>[Insurance Provider]</w:t>
      </w:r>
    </w:p>
    <w:p w14:paraId="72B060FA" w14:textId="77777777" w:rsidR="006E5BF1" w:rsidRPr="005C511E" w:rsidRDefault="006E5BF1" w:rsidP="006E5BF1">
      <w:pPr>
        <w:spacing w:after="0"/>
        <w:rPr>
          <w:rFonts w:ascii="Times New Roman" w:hAnsi="Times New Roman" w:cs="Times New Roman"/>
          <w:sz w:val="22"/>
          <w:szCs w:val="22"/>
        </w:rPr>
      </w:pPr>
      <w:r w:rsidRPr="005C511E">
        <w:rPr>
          <w:rFonts w:ascii="Times New Roman" w:hAnsi="Times New Roman" w:cs="Times New Roman"/>
          <w:sz w:val="22"/>
          <w:szCs w:val="22"/>
        </w:rPr>
        <w:t xml:space="preserve">[Address] </w:t>
      </w:r>
    </w:p>
    <w:p w14:paraId="3F5384C4" w14:textId="75F8DD3D" w:rsidR="006E5BF1" w:rsidRPr="005C511E" w:rsidRDefault="006E5BF1" w:rsidP="006E5BF1">
      <w:pPr>
        <w:spacing w:after="0"/>
        <w:rPr>
          <w:rFonts w:ascii="Times New Roman" w:hAnsi="Times New Roman" w:cs="Times New Roman"/>
          <w:sz w:val="22"/>
          <w:szCs w:val="22"/>
        </w:rPr>
      </w:pPr>
      <w:r w:rsidRPr="005C511E">
        <w:rPr>
          <w:rFonts w:ascii="Times New Roman" w:hAnsi="Times New Roman" w:cs="Times New Roman"/>
          <w:sz w:val="22"/>
          <w:szCs w:val="22"/>
        </w:rPr>
        <w:t xml:space="preserve">[City, State, ZIP Code] </w:t>
      </w:r>
    </w:p>
    <w:p w14:paraId="1AF6B815" w14:textId="77777777" w:rsidR="005C511E" w:rsidRDefault="005C511E">
      <w:pPr>
        <w:rPr>
          <w:rFonts w:ascii="Times New Roman" w:hAnsi="Times New Roman" w:cs="Times New Roman"/>
          <w:b/>
          <w:bCs/>
          <w:sz w:val="22"/>
          <w:szCs w:val="22"/>
        </w:rPr>
      </w:pPr>
    </w:p>
    <w:p w14:paraId="30B1C887" w14:textId="42C85877" w:rsidR="006E5BF1" w:rsidRPr="005C511E" w:rsidRDefault="00A52DEF">
      <w:pPr>
        <w:rPr>
          <w:rFonts w:ascii="Times New Roman" w:hAnsi="Times New Roman" w:cs="Times New Roman"/>
          <w:b/>
          <w:bCs/>
          <w:sz w:val="22"/>
          <w:szCs w:val="22"/>
        </w:rPr>
      </w:pPr>
      <w:r w:rsidRPr="005C511E">
        <w:rPr>
          <w:rFonts w:ascii="Times New Roman" w:hAnsi="Times New Roman" w:cs="Times New Roman"/>
          <w:b/>
          <w:bCs/>
          <w:sz w:val="22"/>
          <w:szCs w:val="22"/>
        </w:rPr>
        <w:t>Subject</w:t>
      </w:r>
      <w:r w:rsidR="006E5BF1" w:rsidRPr="005C511E">
        <w:rPr>
          <w:rFonts w:ascii="Times New Roman" w:hAnsi="Times New Roman" w:cs="Times New Roman"/>
          <w:b/>
          <w:bCs/>
          <w:sz w:val="22"/>
          <w:szCs w:val="22"/>
        </w:rPr>
        <w:t xml:space="preserve">: </w:t>
      </w:r>
      <w:r w:rsidR="00083AB6" w:rsidRPr="005C511E">
        <w:rPr>
          <w:rFonts w:ascii="Times New Roman" w:hAnsi="Times New Roman" w:cs="Times New Roman"/>
          <w:b/>
          <w:bCs/>
          <w:sz w:val="22"/>
          <w:szCs w:val="22"/>
        </w:rPr>
        <w:t xml:space="preserve">Medical Necessity Denial Appeal – </w:t>
      </w:r>
      <w:r w:rsidR="00353092" w:rsidRPr="005C511E">
        <w:rPr>
          <w:rFonts w:ascii="Times New Roman" w:hAnsi="Times New Roman" w:cs="Times New Roman"/>
          <w:b/>
          <w:bCs/>
          <w:sz w:val="22"/>
          <w:szCs w:val="22"/>
        </w:rPr>
        <w:t>CTAK Procedure</w:t>
      </w:r>
      <w:r w:rsidR="00083AB6" w:rsidRPr="005C511E">
        <w:rPr>
          <w:rFonts w:ascii="Times New Roman" w:hAnsi="Times New Roman" w:cs="Times New Roman"/>
          <w:b/>
          <w:bCs/>
          <w:sz w:val="22"/>
          <w:szCs w:val="22"/>
        </w:rPr>
        <w:t xml:space="preserve"> &amp; Coverage of Donor Tissue</w:t>
      </w:r>
      <w:r w:rsidR="006E5BF1" w:rsidRPr="005C511E">
        <w:rPr>
          <w:rFonts w:ascii="Times New Roman" w:hAnsi="Times New Roman" w:cs="Times New Roman"/>
          <w:b/>
          <w:bCs/>
          <w:sz w:val="22"/>
          <w:szCs w:val="22"/>
        </w:rPr>
        <w:t xml:space="preserve"> </w:t>
      </w:r>
    </w:p>
    <w:tbl>
      <w:tblPr>
        <w:tblStyle w:val="PlainTable1"/>
        <w:tblW w:w="0" w:type="auto"/>
        <w:tblLook w:val="04A0" w:firstRow="1" w:lastRow="0" w:firstColumn="1" w:lastColumn="0" w:noHBand="0" w:noVBand="1"/>
      </w:tblPr>
      <w:tblGrid>
        <w:gridCol w:w="9720"/>
      </w:tblGrid>
      <w:tr w:rsidR="00FD02CB" w:rsidRPr="005C511E" w14:paraId="24695482" w14:textId="77777777" w:rsidTr="00A244A8">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9720" w:type="dxa"/>
            <w:tcBorders>
              <w:top w:val="nil"/>
              <w:left w:val="nil"/>
              <w:bottom w:val="nil"/>
              <w:right w:val="nil"/>
            </w:tcBorders>
          </w:tcPr>
          <w:p w14:paraId="6E0DD9CC" w14:textId="77777777" w:rsidR="00FD02CB" w:rsidRPr="005C511E" w:rsidRDefault="00FD02CB">
            <w:pPr>
              <w:rPr>
                <w:rFonts w:ascii="Times New Roman" w:hAnsi="Times New Roman" w:cs="Times New Roman"/>
                <w:sz w:val="22"/>
                <w:szCs w:val="22"/>
              </w:rPr>
            </w:pPr>
            <w:bookmarkStart w:id="0" w:name="_757b7d99_9159_418a_b3ea_5dd7a909e9bf"/>
            <w:bookmarkStart w:id="1" w:name="_f7f7a282_80bb_402a_b6b1_4298211422bc"/>
            <w:bookmarkEnd w:id="0"/>
          </w:p>
        </w:tc>
      </w:tr>
      <w:tr w:rsidR="00FD02CB" w:rsidRPr="005C511E" w14:paraId="4382E821"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77DBBA31"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Insured/Plan Member: </w:t>
            </w:r>
          </w:p>
        </w:tc>
      </w:tr>
      <w:tr w:rsidR="00FD02CB" w:rsidRPr="005C511E" w14:paraId="55456D22"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10101D6C"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Health Insurer Identification Number: </w:t>
            </w:r>
          </w:p>
        </w:tc>
      </w:tr>
      <w:tr w:rsidR="00FD02CB" w:rsidRPr="005C511E" w14:paraId="23DF58B2"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63789454"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Group Number: </w:t>
            </w:r>
          </w:p>
        </w:tc>
      </w:tr>
      <w:tr w:rsidR="00FD02CB" w:rsidRPr="005C511E" w14:paraId="0C07744C"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4A5A7A02"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Patient Name &amp; MRN (if applicable): </w:t>
            </w:r>
          </w:p>
        </w:tc>
      </w:tr>
      <w:tr w:rsidR="00FD02CB" w:rsidRPr="005C511E" w14:paraId="0736AFF5"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15054BB9"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Claim Number: </w:t>
            </w:r>
          </w:p>
        </w:tc>
      </w:tr>
      <w:tr w:rsidR="00FD02CB" w:rsidRPr="005C511E" w14:paraId="6CC0200B"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580902E0"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Date of Surgery: </w:t>
            </w:r>
          </w:p>
        </w:tc>
      </w:tr>
      <w:tr w:rsidR="00FD02CB" w:rsidRPr="005C511E" w14:paraId="3239D5AE"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219A2994" w14:textId="2E02808B" w:rsidR="009470F0" w:rsidRPr="005C511E" w:rsidRDefault="00083AB6" w:rsidP="00D03FF3">
            <w:pPr>
              <w:rPr>
                <w:rFonts w:ascii="Times New Roman" w:hAnsi="Times New Roman" w:cs="Times New Roman"/>
                <w:b w:val="0"/>
                <w:bCs w:val="0"/>
                <w:sz w:val="22"/>
                <w:szCs w:val="22"/>
              </w:rPr>
            </w:pPr>
            <w:r w:rsidRPr="005C511E">
              <w:rPr>
                <w:rFonts w:ascii="Times New Roman" w:hAnsi="Times New Roman" w:cs="Times New Roman"/>
                <w:sz w:val="22"/>
                <w:szCs w:val="22"/>
              </w:rPr>
              <w:t>CPT Code</w:t>
            </w:r>
            <w:r w:rsidR="00107D28" w:rsidRPr="005C511E">
              <w:rPr>
                <w:rFonts w:ascii="Times New Roman" w:hAnsi="Times New Roman" w:cs="Times New Roman"/>
                <w:sz w:val="22"/>
                <w:szCs w:val="22"/>
              </w:rPr>
              <w:t>(s)</w:t>
            </w:r>
            <w:r w:rsidR="00A244A8" w:rsidRPr="005C511E">
              <w:rPr>
                <w:rFonts w:ascii="Times New Roman" w:hAnsi="Times New Roman" w:cs="Times New Roman"/>
                <w:sz w:val="22"/>
                <w:szCs w:val="22"/>
              </w:rPr>
              <w:t>:</w:t>
            </w:r>
            <w:r w:rsidR="00107D28" w:rsidRPr="005C511E">
              <w:rPr>
                <w:rFonts w:ascii="Times New Roman" w:hAnsi="Times New Roman" w:cs="Times New Roman"/>
                <w:sz w:val="22"/>
                <w:szCs w:val="22"/>
              </w:rPr>
              <w:t xml:space="preserve"> </w:t>
            </w:r>
            <w:r w:rsidR="00107D28" w:rsidRPr="005C511E">
              <w:rPr>
                <w:rFonts w:ascii="Times New Roman" w:hAnsi="Times New Roman" w:cs="Times New Roman"/>
                <w:b w:val="0"/>
                <w:bCs w:val="0"/>
                <w:sz w:val="22"/>
                <w:szCs w:val="22"/>
              </w:rPr>
              <w:t>657</w:t>
            </w:r>
            <w:r w:rsidR="00353092" w:rsidRPr="005C511E">
              <w:rPr>
                <w:rFonts w:ascii="Times New Roman" w:hAnsi="Times New Roman" w:cs="Times New Roman"/>
                <w:b w:val="0"/>
                <w:bCs w:val="0"/>
                <w:sz w:val="22"/>
                <w:szCs w:val="22"/>
              </w:rPr>
              <w:t xml:space="preserve">10 </w:t>
            </w:r>
            <w:r w:rsidR="00107D28" w:rsidRPr="005C511E">
              <w:rPr>
                <w:rFonts w:ascii="Times New Roman" w:hAnsi="Times New Roman" w:cs="Times New Roman"/>
                <w:b w:val="0"/>
                <w:bCs w:val="0"/>
                <w:sz w:val="22"/>
                <w:szCs w:val="22"/>
              </w:rPr>
              <w:t>(</w:t>
            </w:r>
            <w:r w:rsidR="00353092" w:rsidRPr="005C511E">
              <w:rPr>
                <w:rFonts w:ascii="Times New Roman" w:hAnsi="Times New Roman" w:cs="Times New Roman"/>
                <w:b w:val="0"/>
                <w:bCs w:val="0"/>
                <w:sz w:val="22"/>
                <w:szCs w:val="22"/>
              </w:rPr>
              <w:t>Anterior Lamellar Keratoplasty</w:t>
            </w:r>
            <w:r w:rsidR="00266999">
              <w:rPr>
                <w:rFonts w:ascii="Times New Roman" w:hAnsi="Times New Roman" w:cs="Times New Roman"/>
                <w:b w:val="0"/>
                <w:bCs w:val="0"/>
                <w:sz w:val="22"/>
                <w:szCs w:val="22"/>
              </w:rPr>
              <w:t>)</w:t>
            </w:r>
          </w:p>
        </w:tc>
      </w:tr>
      <w:tr w:rsidR="0084672B" w:rsidRPr="005C511E" w14:paraId="27A0B17C"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69FCF06F" w14:textId="5031E060" w:rsidR="0084672B" w:rsidRPr="005C511E" w:rsidRDefault="00266999" w:rsidP="00D03FF3">
            <w:pPr>
              <w:rPr>
                <w:rFonts w:ascii="Times New Roman" w:hAnsi="Times New Roman" w:cs="Times New Roman"/>
                <w:sz w:val="22"/>
                <w:szCs w:val="22"/>
              </w:rPr>
            </w:pPr>
            <w:r w:rsidRPr="00BC52AE">
              <w:rPr>
                <w:rFonts w:ascii="Times New Roman" w:hAnsi="Times New Roman" w:cs="Times New Roman"/>
                <w:sz w:val="22"/>
                <w:szCs w:val="22"/>
              </w:rPr>
              <w:t xml:space="preserve">HCPCS Code: </w:t>
            </w:r>
            <w:r w:rsidRPr="00BC52AE">
              <w:rPr>
                <w:rFonts w:ascii="Times New Roman" w:hAnsi="Times New Roman" w:cs="Times New Roman"/>
                <w:b w:val="0"/>
                <w:bCs w:val="0"/>
                <w:sz w:val="22"/>
                <w:szCs w:val="22"/>
              </w:rPr>
              <w:t>V2785 (Processing, preserv</w:t>
            </w:r>
            <w:r w:rsidR="00884CA6">
              <w:rPr>
                <w:rFonts w:ascii="Times New Roman" w:hAnsi="Times New Roman" w:cs="Times New Roman"/>
                <w:b w:val="0"/>
                <w:bCs w:val="0"/>
                <w:sz w:val="22"/>
                <w:szCs w:val="22"/>
              </w:rPr>
              <w:t>ing</w:t>
            </w:r>
            <w:r w:rsidRPr="00BC52AE">
              <w:rPr>
                <w:rFonts w:ascii="Times New Roman" w:hAnsi="Times New Roman" w:cs="Times New Roman"/>
                <w:b w:val="0"/>
                <w:bCs w:val="0"/>
                <w:sz w:val="22"/>
                <w:szCs w:val="22"/>
              </w:rPr>
              <w:t>, and transporting corneal tissue)</w:t>
            </w:r>
          </w:p>
        </w:tc>
      </w:tr>
      <w:bookmarkEnd w:id="1"/>
    </w:tbl>
    <w:p w14:paraId="16CABA04" w14:textId="6506C2C5" w:rsidR="006E5BF1" w:rsidRPr="005C511E" w:rsidRDefault="006E5BF1" w:rsidP="006E5BF1">
      <w:pPr>
        <w:rPr>
          <w:rFonts w:ascii="Times New Roman" w:hAnsi="Times New Roman" w:cs="Times New Roman"/>
          <w:sz w:val="22"/>
          <w:szCs w:val="22"/>
          <w:lang w:val="fr-CA"/>
        </w:rPr>
      </w:pPr>
    </w:p>
    <w:p w14:paraId="731C9E9C" w14:textId="77777777"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sz w:val="22"/>
          <w:szCs w:val="22"/>
        </w:rPr>
        <w:t>Dear Appeals Analyst,</w:t>
      </w:r>
    </w:p>
    <w:p w14:paraId="08A0FCF8" w14:textId="77777777"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kern w:val="0"/>
          <w:sz w:val="22"/>
          <w:szCs w:val="22"/>
          <w14:ligatures w14:val="none"/>
        </w:rPr>
        <w:t xml:space="preserve">I am writing to appeal the </w:t>
      </w:r>
      <w:r w:rsidRPr="005C511E">
        <w:rPr>
          <w:rFonts w:ascii="Times New Roman" w:eastAsia="Times New Roman" w:hAnsi="Times New Roman" w:cs="Times New Roman"/>
          <w:b/>
          <w:bCs/>
          <w:kern w:val="0"/>
          <w:sz w:val="22"/>
          <w:szCs w:val="22"/>
          <w14:ligatures w14:val="none"/>
        </w:rPr>
        <w:t>denial of reimbursement for the Corneal Tissue Addition Keratoplasty (CTAK) procedure</w:t>
      </w:r>
      <w:r w:rsidRPr="005C511E">
        <w:rPr>
          <w:rFonts w:ascii="Times New Roman" w:eastAsia="Times New Roman" w:hAnsi="Times New Roman" w:cs="Times New Roman"/>
          <w:kern w:val="0"/>
          <w:sz w:val="22"/>
          <w:szCs w:val="22"/>
          <w14:ligatures w14:val="none"/>
        </w:rPr>
        <w:t xml:space="preserve">, performed on my patient, </w:t>
      </w:r>
      <w:r w:rsidRPr="005C511E">
        <w:rPr>
          <w:rFonts w:ascii="Times New Roman" w:eastAsia="Times New Roman" w:hAnsi="Times New Roman" w:cs="Times New Roman"/>
          <w:b/>
          <w:bCs/>
          <w:kern w:val="0"/>
          <w:sz w:val="22"/>
          <w:szCs w:val="22"/>
          <w:highlight w:val="cyan"/>
          <w14:ligatures w14:val="none"/>
        </w:rPr>
        <w:t>[Patient Name]</w:t>
      </w:r>
      <w:r w:rsidRPr="005C511E">
        <w:rPr>
          <w:rFonts w:ascii="Times New Roman" w:eastAsia="Times New Roman" w:hAnsi="Times New Roman" w:cs="Times New Roman"/>
          <w:kern w:val="0"/>
          <w:sz w:val="22"/>
          <w:szCs w:val="22"/>
          <w14:ligatures w14:val="none"/>
        </w:rPr>
        <w:t xml:space="preserve">, on </w:t>
      </w:r>
      <w:r w:rsidRPr="005C511E">
        <w:rPr>
          <w:rFonts w:ascii="Times New Roman" w:eastAsia="Times New Roman" w:hAnsi="Times New Roman" w:cs="Times New Roman"/>
          <w:b/>
          <w:bCs/>
          <w:kern w:val="0"/>
          <w:sz w:val="22"/>
          <w:szCs w:val="22"/>
          <w:highlight w:val="cyan"/>
          <w14:ligatures w14:val="none"/>
        </w:rPr>
        <w:t>[Date]</w:t>
      </w:r>
      <w:r w:rsidRPr="005C511E">
        <w:rPr>
          <w:rFonts w:ascii="Times New Roman" w:eastAsia="Times New Roman" w:hAnsi="Times New Roman" w:cs="Times New Roman"/>
          <w:kern w:val="0"/>
          <w:sz w:val="22"/>
          <w:szCs w:val="22"/>
          <w14:ligatures w14:val="none"/>
        </w:rPr>
        <w:t xml:space="preserve">. This procedure, classified under </w:t>
      </w:r>
      <w:r w:rsidRPr="005C511E">
        <w:rPr>
          <w:rFonts w:ascii="Times New Roman" w:eastAsia="Times New Roman" w:hAnsi="Times New Roman" w:cs="Times New Roman"/>
          <w:b/>
          <w:bCs/>
          <w:kern w:val="0"/>
          <w:sz w:val="22"/>
          <w:szCs w:val="22"/>
          <w14:ligatures w14:val="none"/>
        </w:rPr>
        <w:t>CPT Code 65710 (Anterior Lamellar Keratoplasty)</w:t>
      </w:r>
      <w:r w:rsidRPr="005C511E">
        <w:rPr>
          <w:rFonts w:ascii="Times New Roman" w:eastAsia="Times New Roman" w:hAnsi="Times New Roman" w:cs="Times New Roman"/>
          <w:kern w:val="0"/>
          <w:sz w:val="22"/>
          <w:szCs w:val="22"/>
          <w14:ligatures w14:val="none"/>
        </w:rPr>
        <w:t xml:space="preserve">, was </w:t>
      </w:r>
      <w:r w:rsidRPr="005C511E">
        <w:rPr>
          <w:rFonts w:ascii="Times New Roman" w:eastAsia="Times New Roman" w:hAnsi="Times New Roman" w:cs="Times New Roman"/>
          <w:b/>
          <w:bCs/>
          <w:kern w:val="0"/>
          <w:sz w:val="22"/>
          <w:szCs w:val="22"/>
          <w14:ligatures w14:val="none"/>
        </w:rPr>
        <w:t>medically necessary</w:t>
      </w:r>
      <w:r w:rsidRPr="005C511E">
        <w:rPr>
          <w:rFonts w:ascii="Times New Roman" w:eastAsia="Times New Roman" w:hAnsi="Times New Roman" w:cs="Times New Roman"/>
          <w:kern w:val="0"/>
          <w:sz w:val="22"/>
          <w:szCs w:val="22"/>
          <w14:ligatures w14:val="none"/>
        </w:rPr>
        <w:t xml:space="preserve"> for the treatment of </w:t>
      </w:r>
      <w:r w:rsidRPr="005C511E">
        <w:rPr>
          <w:rFonts w:ascii="Times New Roman" w:eastAsia="Times New Roman" w:hAnsi="Times New Roman" w:cs="Times New Roman"/>
          <w:b/>
          <w:bCs/>
          <w:kern w:val="0"/>
          <w:sz w:val="22"/>
          <w:szCs w:val="22"/>
          <w14:ligatures w14:val="none"/>
        </w:rPr>
        <w:t>progressive keratoconus</w:t>
      </w:r>
      <w:r w:rsidRPr="005C511E">
        <w:rPr>
          <w:rFonts w:ascii="Times New Roman" w:eastAsia="Times New Roman" w:hAnsi="Times New Roman" w:cs="Times New Roman"/>
          <w:kern w:val="0"/>
          <w:sz w:val="22"/>
          <w:szCs w:val="22"/>
          <w14:ligatures w14:val="none"/>
        </w:rPr>
        <w:t xml:space="preserve">, a degenerative condition causing significant thinning and deformation of the cornea. Without intervention, this condition would have progressed to </w:t>
      </w:r>
      <w:r w:rsidRPr="005C511E">
        <w:rPr>
          <w:rFonts w:ascii="Times New Roman" w:eastAsia="Times New Roman" w:hAnsi="Times New Roman" w:cs="Times New Roman"/>
          <w:b/>
          <w:bCs/>
          <w:kern w:val="0"/>
          <w:sz w:val="22"/>
          <w:szCs w:val="22"/>
          <w:highlight w:val="cyan"/>
          <w14:ligatures w14:val="none"/>
        </w:rPr>
        <w:t>[specific risks, e.g., severe vision loss or the need for full-thickness corneal transplantation]</w:t>
      </w:r>
      <w:r w:rsidRPr="005C511E">
        <w:rPr>
          <w:rFonts w:ascii="Times New Roman" w:eastAsia="Times New Roman" w:hAnsi="Times New Roman" w:cs="Times New Roman"/>
          <w:kern w:val="0"/>
          <w:sz w:val="22"/>
          <w:szCs w:val="22"/>
          <w14:ligatures w14:val="none"/>
        </w:rPr>
        <w:t>.</w:t>
      </w:r>
    </w:p>
    <w:p w14:paraId="2DE26101" w14:textId="77777777" w:rsidR="00B4121A" w:rsidRDefault="00B4121A" w:rsidP="005C511E">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B4121A">
        <w:rPr>
          <w:rFonts w:ascii="Times New Roman" w:eastAsia="Times New Roman" w:hAnsi="Times New Roman" w:cs="Times New Roman"/>
          <w:kern w:val="0"/>
          <w:sz w:val="22"/>
          <w:szCs w:val="22"/>
          <w14:ligatures w14:val="none"/>
        </w:rPr>
        <w:t>Below, I outline the medical necessity of this procedure, its alignment with the CAIRS methodology, the unique biocompatibility advantages of donor tissue used in CTAK, supporting clinical evidence, and the cost implications of its coverage.</w:t>
      </w:r>
    </w:p>
    <w:p w14:paraId="2EBEB94F" w14:textId="702A9D53" w:rsidR="005C511E" w:rsidRPr="005C511E" w:rsidRDefault="005C511E" w:rsidP="005C511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5C511E">
        <w:rPr>
          <w:rFonts w:ascii="Times New Roman" w:eastAsia="Times New Roman" w:hAnsi="Times New Roman" w:cs="Times New Roman"/>
          <w:b/>
          <w:bCs/>
          <w:kern w:val="0"/>
          <w:sz w:val="22"/>
          <w:szCs w:val="22"/>
          <w14:ligatures w14:val="none"/>
        </w:rPr>
        <w:t>Patient History and Medical Necessity of CTAK</w:t>
      </w:r>
    </w:p>
    <w:p w14:paraId="65D7E7A2" w14:textId="77777777"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b/>
          <w:bCs/>
          <w:kern w:val="0"/>
          <w:sz w:val="22"/>
          <w:szCs w:val="22"/>
          <w:highlight w:val="cyan"/>
          <w14:ligatures w14:val="none"/>
        </w:rPr>
        <w:t>[Patient Name]</w:t>
      </w:r>
      <w:r w:rsidRPr="005C511E">
        <w:rPr>
          <w:rFonts w:ascii="Times New Roman" w:eastAsia="Times New Roman" w:hAnsi="Times New Roman" w:cs="Times New Roman"/>
          <w:kern w:val="0"/>
          <w:sz w:val="22"/>
          <w:szCs w:val="22"/>
          <w14:ligatures w14:val="none"/>
        </w:rPr>
        <w:t xml:space="preserve"> is a </w:t>
      </w:r>
      <w:r w:rsidRPr="005C511E">
        <w:rPr>
          <w:rFonts w:ascii="Times New Roman" w:eastAsia="Times New Roman" w:hAnsi="Times New Roman" w:cs="Times New Roman"/>
          <w:b/>
          <w:bCs/>
          <w:kern w:val="0"/>
          <w:sz w:val="22"/>
          <w:szCs w:val="22"/>
          <w:highlight w:val="cyan"/>
          <w14:ligatures w14:val="none"/>
        </w:rPr>
        <w:t>[age]</w:t>
      </w:r>
      <w:r w:rsidRPr="005C511E">
        <w:rPr>
          <w:rFonts w:ascii="Times New Roman" w:eastAsia="Times New Roman" w:hAnsi="Times New Roman" w:cs="Times New Roman"/>
          <w:b/>
          <w:bCs/>
          <w:kern w:val="0"/>
          <w:sz w:val="22"/>
          <w:szCs w:val="22"/>
          <w14:ligatures w14:val="none"/>
        </w:rPr>
        <w:t xml:space="preserve">-year-old </w:t>
      </w:r>
      <w:r w:rsidRPr="005C511E">
        <w:rPr>
          <w:rFonts w:ascii="Times New Roman" w:eastAsia="Times New Roman" w:hAnsi="Times New Roman" w:cs="Times New Roman"/>
          <w:b/>
          <w:bCs/>
          <w:kern w:val="0"/>
          <w:sz w:val="22"/>
          <w:szCs w:val="22"/>
          <w:highlight w:val="cyan"/>
          <w14:ligatures w14:val="none"/>
        </w:rPr>
        <w:t>[gender]</w:t>
      </w:r>
      <w:r w:rsidRPr="005C511E">
        <w:rPr>
          <w:rFonts w:ascii="Times New Roman" w:eastAsia="Times New Roman" w:hAnsi="Times New Roman" w:cs="Times New Roman"/>
          <w:kern w:val="0"/>
          <w:sz w:val="22"/>
          <w:szCs w:val="22"/>
          <w14:ligatures w14:val="none"/>
        </w:rPr>
        <w:t xml:space="preserve"> diagnosed with </w:t>
      </w:r>
      <w:r w:rsidRPr="005C511E">
        <w:rPr>
          <w:rFonts w:ascii="Times New Roman" w:eastAsia="Times New Roman" w:hAnsi="Times New Roman" w:cs="Times New Roman"/>
          <w:b/>
          <w:bCs/>
          <w:kern w:val="0"/>
          <w:sz w:val="22"/>
          <w:szCs w:val="22"/>
          <w14:ligatures w14:val="none"/>
        </w:rPr>
        <w:t>progressive keratoconus</w:t>
      </w:r>
      <w:r w:rsidRPr="005C511E">
        <w:rPr>
          <w:rFonts w:ascii="Times New Roman" w:eastAsia="Times New Roman" w:hAnsi="Times New Roman" w:cs="Times New Roman"/>
          <w:kern w:val="0"/>
          <w:sz w:val="22"/>
          <w:szCs w:val="22"/>
          <w14:ligatures w14:val="none"/>
        </w:rPr>
        <w:t xml:space="preserve">, a condition characterized by thinning, conical deformation, and visual impairment. This condition caused </w:t>
      </w:r>
      <w:r w:rsidRPr="005C511E">
        <w:rPr>
          <w:rFonts w:ascii="Times New Roman" w:eastAsia="Times New Roman" w:hAnsi="Times New Roman" w:cs="Times New Roman"/>
          <w:b/>
          <w:bCs/>
          <w:kern w:val="0"/>
          <w:sz w:val="22"/>
          <w:szCs w:val="22"/>
          <w:highlight w:val="cyan"/>
          <w14:ligatures w14:val="none"/>
        </w:rPr>
        <w:t>[specific impacts, e.g., loss of functional vision, inability to drive or work, difficulty with daily tasks]</w:t>
      </w:r>
      <w:r w:rsidRPr="005C511E">
        <w:rPr>
          <w:rFonts w:ascii="Times New Roman" w:eastAsia="Times New Roman" w:hAnsi="Times New Roman" w:cs="Times New Roman"/>
          <w:kern w:val="0"/>
          <w:sz w:val="22"/>
          <w:szCs w:val="22"/>
          <w14:ligatures w14:val="none"/>
        </w:rPr>
        <w:t>.</w:t>
      </w:r>
    </w:p>
    <w:p w14:paraId="26DE2D2F" w14:textId="668E9E19"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kern w:val="0"/>
          <w:sz w:val="22"/>
          <w:szCs w:val="22"/>
          <w14:ligatures w14:val="none"/>
        </w:rPr>
        <w:t xml:space="preserve">Prior to surgery, [Patient Name] underwent multiple interventions, including </w:t>
      </w:r>
      <w:r w:rsidRPr="005C511E">
        <w:rPr>
          <w:rFonts w:ascii="Times New Roman" w:eastAsia="Times New Roman" w:hAnsi="Times New Roman" w:cs="Times New Roman"/>
          <w:b/>
          <w:bCs/>
          <w:kern w:val="0"/>
          <w:sz w:val="22"/>
          <w:szCs w:val="22"/>
          <w14:ligatures w14:val="none"/>
        </w:rPr>
        <w:t>[</w:t>
      </w:r>
      <w:r w:rsidRPr="005C511E">
        <w:rPr>
          <w:rFonts w:ascii="Times New Roman" w:eastAsia="Times New Roman" w:hAnsi="Times New Roman" w:cs="Times New Roman"/>
          <w:b/>
          <w:bCs/>
          <w:kern w:val="0"/>
          <w:sz w:val="22"/>
          <w:szCs w:val="22"/>
          <w:highlight w:val="cyan"/>
          <w14:ligatures w14:val="none"/>
        </w:rPr>
        <w:t>list prior treatments, e.g., rigid gas-permeable lenses, corneal cross-linking]</w:t>
      </w:r>
      <w:r w:rsidRPr="005C511E">
        <w:rPr>
          <w:rFonts w:ascii="Times New Roman" w:eastAsia="Times New Roman" w:hAnsi="Times New Roman" w:cs="Times New Roman"/>
          <w:kern w:val="0"/>
          <w:sz w:val="22"/>
          <w:szCs w:val="22"/>
          <w14:ligatures w14:val="none"/>
        </w:rPr>
        <w:t xml:space="preserve">, which failed to halt the progression or restore visual function. After a comprehensive evaluation, it was determined that </w:t>
      </w:r>
      <w:r w:rsidRPr="005C511E">
        <w:rPr>
          <w:rFonts w:ascii="Times New Roman" w:eastAsia="Times New Roman" w:hAnsi="Times New Roman" w:cs="Times New Roman"/>
          <w:b/>
          <w:bCs/>
          <w:kern w:val="0"/>
          <w:sz w:val="22"/>
          <w:szCs w:val="22"/>
          <w14:ligatures w14:val="none"/>
        </w:rPr>
        <w:t>CTAK was the only viable treatment option</w:t>
      </w:r>
      <w:r w:rsidRPr="005C511E">
        <w:rPr>
          <w:rFonts w:ascii="Times New Roman" w:eastAsia="Times New Roman" w:hAnsi="Times New Roman" w:cs="Times New Roman"/>
          <w:kern w:val="0"/>
          <w:sz w:val="22"/>
          <w:szCs w:val="22"/>
          <w14:ligatures w14:val="none"/>
        </w:rPr>
        <w:t xml:space="preserve"> to stabilize</w:t>
      </w:r>
      <w:r w:rsidR="00675582">
        <w:rPr>
          <w:rFonts w:ascii="Times New Roman" w:eastAsia="Times New Roman" w:hAnsi="Times New Roman" w:cs="Times New Roman"/>
          <w:kern w:val="0"/>
          <w:sz w:val="22"/>
          <w:szCs w:val="22"/>
          <w14:ligatures w14:val="none"/>
        </w:rPr>
        <w:t xml:space="preserve"> and reshape the </w:t>
      </w:r>
      <w:r w:rsidRPr="005C511E">
        <w:rPr>
          <w:rFonts w:ascii="Times New Roman" w:eastAsia="Times New Roman" w:hAnsi="Times New Roman" w:cs="Times New Roman"/>
          <w:kern w:val="0"/>
          <w:sz w:val="22"/>
          <w:szCs w:val="22"/>
          <w14:ligatures w14:val="none"/>
        </w:rPr>
        <w:t>cornea</w:t>
      </w:r>
      <w:r w:rsidR="00675582">
        <w:rPr>
          <w:rFonts w:ascii="Times New Roman" w:eastAsia="Times New Roman" w:hAnsi="Times New Roman" w:cs="Times New Roman"/>
          <w:kern w:val="0"/>
          <w:sz w:val="22"/>
          <w:szCs w:val="22"/>
          <w14:ligatures w14:val="none"/>
        </w:rPr>
        <w:t xml:space="preserve"> using bio</w:t>
      </w:r>
      <w:r w:rsidR="00E21E1D">
        <w:rPr>
          <w:rFonts w:ascii="Times New Roman" w:eastAsia="Times New Roman" w:hAnsi="Times New Roman" w:cs="Times New Roman"/>
          <w:kern w:val="0"/>
          <w:sz w:val="22"/>
          <w:szCs w:val="22"/>
          <w14:ligatures w14:val="none"/>
        </w:rPr>
        <w:t>compatible donor tissue</w:t>
      </w:r>
      <w:r w:rsidRPr="005C511E">
        <w:rPr>
          <w:rFonts w:ascii="Times New Roman" w:eastAsia="Times New Roman" w:hAnsi="Times New Roman" w:cs="Times New Roman"/>
          <w:kern w:val="0"/>
          <w:sz w:val="22"/>
          <w:szCs w:val="22"/>
          <w14:ligatures w14:val="none"/>
        </w:rPr>
        <w:t>.</w:t>
      </w:r>
    </w:p>
    <w:p w14:paraId="55573F10"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D0300B">
        <w:rPr>
          <w:rFonts w:ascii="Times New Roman" w:eastAsia="Times New Roman" w:hAnsi="Times New Roman" w:cs="Times New Roman"/>
          <w:b/>
          <w:bCs/>
          <w:kern w:val="0"/>
          <w:sz w:val="22"/>
          <w:szCs w:val="22"/>
          <w14:ligatures w14:val="none"/>
        </w:rPr>
        <w:t>Biocompatibility of Donor Tissue in CTAK</w:t>
      </w:r>
    </w:p>
    <w:p w14:paraId="0F1B36F6"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lastRenderedPageBreak/>
        <w:t xml:space="preserve">A key advantage of CTAK is the use of </w:t>
      </w:r>
      <w:r w:rsidRPr="00D0300B">
        <w:rPr>
          <w:rFonts w:ascii="Times New Roman" w:eastAsia="Times New Roman" w:hAnsi="Times New Roman" w:cs="Times New Roman"/>
          <w:b/>
          <w:bCs/>
          <w:kern w:val="0"/>
          <w:sz w:val="22"/>
          <w:szCs w:val="22"/>
          <w14:ligatures w14:val="none"/>
        </w:rPr>
        <w:t>gamma-irradiated donor corneal tissue</w:t>
      </w:r>
      <w:r w:rsidRPr="00D0300B">
        <w:rPr>
          <w:rFonts w:ascii="Times New Roman" w:eastAsia="Times New Roman" w:hAnsi="Times New Roman" w:cs="Times New Roman"/>
          <w:kern w:val="0"/>
          <w:sz w:val="22"/>
          <w:szCs w:val="22"/>
          <w14:ligatures w14:val="none"/>
        </w:rPr>
        <w:t xml:space="preserve">, which offers superior biocompatibility compared to synthetic alternatives. According to research from the </w:t>
      </w:r>
      <w:r w:rsidRPr="00D0300B">
        <w:rPr>
          <w:rFonts w:ascii="Times New Roman" w:eastAsia="Times New Roman" w:hAnsi="Times New Roman" w:cs="Times New Roman"/>
          <w:b/>
          <w:bCs/>
          <w:kern w:val="0"/>
          <w:sz w:val="22"/>
          <w:szCs w:val="22"/>
          <w14:ligatures w14:val="none"/>
        </w:rPr>
        <w:t>Vision Institute</w:t>
      </w:r>
      <w:r w:rsidRPr="00D0300B">
        <w:rPr>
          <w:rFonts w:ascii="Times New Roman" w:eastAsia="Times New Roman" w:hAnsi="Times New Roman" w:cs="Times New Roman"/>
          <w:kern w:val="0"/>
          <w:sz w:val="22"/>
          <w:szCs w:val="22"/>
          <w14:ligatures w14:val="none"/>
        </w:rPr>
        <w:t xml:space="preserve"> (</w:t>
      </w:r>
      <w:r w:rsidRPr="00D0300B">
        <w:rPr>
          <w:rFonts w:ascii="Times New Roman" w:eastAsia="Times New Roman" w:hAnsi="Times New Roman" w:cs="Times New Roman"/>
          <w:i/>
          <w:iCs/>
          <w:kern w:val="0"/>
          <w:sz w:val="22"/>
          <w:szCs w:val="22"/>
          <w14:ligatures w14:val="none"/>
        </w:rPr>
        <w:t>Innovative Research in CTAK – Pushing the Boundaries of Vision Restoration</w:t>
      </w:r>
      <w:r w:rsidRPr="00D0300B">
        <w:rPr>
          <w:rFonts w:ascii="Times New Roman" w:eastAsia="Times New Roman" w:hAnsi="Times New Roman" w:cs="Times New Roman"/>
          <w:kern w:val="0"/>
          <w:sz w:val="22"/>
          <w:szCs w:val="22"/>
          <w14:ligatures w14:val="none"/>
        </w:rPr>
        <w:t>):</w:t>
      </w:r>
    </w:p>
    <w:p w14:paraId="22182F4B" w14:textId="77777777" w:rsidR="00D0300B" w:rsidRPr="00D0300B" w:rsidRDefault="00D0300B" w:rsidP="00D0300B">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Reduced Immunologic Rejection:</w:t>
      </w:r>
      <w:r w:rsidRPr="00D0300B">
        <w:rPr>
          <w:rFonts w:ascii="Times New Roman" w:eastAsia="Times New Roman" w:hAnsi="Times New Roman" w:cs="Times New Roman"/>
          <w:kern w:val="0"/>
          <w:sz w:val="22"/>
          <w:szCs w:val="22"/>
          <w14:ligatures w14:val="none"/>
        </w:rPr>
        <w:t xml:space="preserve"> Gamma-irradiated donor tissue minimizes the risk of immune rejection, enhancing the long-term success of the procedure.</w:t>
      </w:r>
    </w:p>
    <w:p w14:paraId="14DB255E" w14:textId="77777777" w:rsidR="00D0300B" w:rsidRPr="00D0300B" w:rsidRDefault="00D0300B" w:rsidP="00D0300B">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Preserved Structural Integrity:</w:t>
      </w:r>
      <w:r w:rsidRPr="00D0300B">
        <w:rPr>
          <w:rFonts w:ascii="Times New Roman" w:eastAsia="Times New Roman" w:hAnsi="Times New Roman" w:cs="Times New Roman"/>
          <w:kern w:val="0"/>
          <w:sz w:val="22"/>
          <w:szCs w:val="22"/>
          <w14:ligatures w14:val="none"/>
        </w:rPr>
        <w:t xml:space="preserve"> The donor tissue maintains biomechanical properties that improve graft integration and support corneal reshaping.</w:t>
      </w:r>
    </w:p>
    <w:p w14:paraId="363547D0" w14:textId="77777777" w:rsidR="00D0300B" w:rsidRPr="00D0300B" w:rsidRDefault="00D0300B" w:rsidP="00D0300B">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Optimal Safety Profile:</w:t>
      </w:r>
      <w:r w:rsidRPr="00D0300B">
        <w:rPr>
          <w:rFonts w:ascii="Times New Roman" w:eastAsia="Times New Roman" w:hAnsi="Times New Roman" w:cs="Times New Roman"/>
          <w:kern w:val="0"/>
          <w:sz w:val="22"/>
          <w:szCs w:val="22"/>
          <w14:ligatures w14:val="none"/>
        </w:rPr>
        <w:t xml:space="preserve"> The sterilization process ensures the tissue is free of pathogens, making it safer and more effective for implantation.</w:t>
      </w:r>
    </w:p>
    <w:p w14:paraId="3510C709"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t xml:space="preserve">These features make donor tissue indispensable for the success of CTAK, underscoring the necessity of </w:t>
      </w:r>
      <w:r w:rsidRPr="00D0300B">
        <w:rPr>
          <w:rFonts w:ascii="Times New Roman" w:eastAsia="Times New Roman" w:hAnsi="Times New Roman" w:cs="Times New Roman"/>
          <w:b/>
          <w:bCs/>
          <w:kern w:val="0"/>
          <w:sz w:val="22"/>
          <w:szCs w:val="22"/>
          <w14:ligatures w14:val="none"/>
        </w:rPr>
        <w:t>HCPCS V2785 reimbursement</w:t>
      </w:r>
      <w:r w:rsidRPr="00D0300B">
        <w:rPr>
          <w:rFonts w:ascii="Times New Roman" w:eastAsia="Times New Roman" w:hAnsi="Times New Roman" w:cs="Times New Roman"/>
          <w:kern w:val="0"/>
          <w:sz w:val="22"/>
          <w:szCs w:val="22"/>
          <w14:ligatures w14:val="none"/>
        </w:rPr>
        <w:t xml:space="preserve"> for its procurement.</w:t>
      </w:r>
    </w:p>
    <w:p w14:paraId="115B846A"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D0300B">
        <w:rPr>
          <w:rFonts w:ascii="Times New Roman" w:eastAsia="Times New Roman" w:hAnsi="Times New Roman" w:cs="Times New Roman"/>
          <w:b/>
          <w:bCs/>
          <w:kern w:val="0"/>
          <w:sz w:val="22"/>
          <w:szCs w:val="22"/>
          <w14:ligatures w14:val="none"/>
        </w:rPr>
        <w:t>Clinical Evidence Supporting CTAK</w:t>
      </w:r>
    </w:p>
    <w:p w14:paraId="7EF39C43"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t>CTAK is supported by extensive clinical research and is recognized as an effective intervention for advanced keratoconus:</w:t>
      </w:r>
    </w:p>
    <w:p w14:paraId="62BEBAA9" w14:textId="77777777" w:rsidR="00D0300B" w:rsidRPr="00D0300B" w:rsidRDefault="00D0300B" w:rsidP="00D0300B">
      <w:pPr>
        <w:numPr>
          <w:ilvl w:val="0"/>
          <w:numId w:val="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Journal of Cataract and Refractive Surgery (2022):</w:t>
      </w:r>
      <w:r w:rsidRPr="00D0300B">
        <w:rPr>
          <w:rFonts w:ascii="Times New Roman" w:eastAsia="Times New Roman" w:hAnsi="Times New Roman" w:cs="Times New Roman"/>
          <w:kern w:val="0"/>
          <w:sz w:val="22"/>
          <w:szCs w:val="22"/>
          <w14:ligatures w14:val="none"/>
        </w:rPr>
        <w:t xml:space="preserve"> Found that CTAK significantly improved visual acuity and corneal curvature in patients with advanced keratoconus.</w:t>
      </w:r>
    </w:p>
    <w:p w14:paraId="4A0BDD34" w14:textId="77777777" w:rsidR="00D0300B" w:rsidRPr="00D0300B" w:rsidRDefault="00D0300B" w:rsidP="00D0300B">
      <w:pPr>
        <w:numPr>
          <w:ilvl w:val="0"/>
          <w:numId w:val="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American Academy of Ophthalmology Guidelines:</w:t>
      </w:r>
      <w:r w:rsidRPr="00D0300B">
        <w:rPr>
          <w:rFonts w:ascii="Times New Roman" w:eastAsia="Times New Roman" w:hAnsi="Times New Roman" w:cs="Times New Roman"/>
          <w:kern w:val="0"/>
          <w:sz w:val="22"/>
          <w:szCs w:val="22"/>
          <w14:ligatures w14:val="none"/>
        </w:rPr>
        <w:t xml:space="preserve"> Recognize anterior lamellar keratoplasty, including CTAK, as a standard treatment for keratoconus.</w:t>
      </w:r>
    </w:p>
    <w:p w14:paraId="4431FEBD" w14:textId="77777777" w:rsidR="00D0300B" w:rsidRPr="00D0300B" w:rsidRDefault="00D0300B" w:rsidP="00D0300B">
      <w:pPr>
        <w:numPr>
          <w:ilvl w:val="0"/>
          <w:numId w:val="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Clinical Study on CAIRS (2023):</w:t>
      </w:r>
      <w:r w:rsidRPr="00D0300B">
        <w:rPr>
          <w:rFonts w:ascii="Times New Roman" w:eastAsia="Times New Roman" w:hAnsi="Times New Roman" w:cs="Times New Roman"/>
          <w:kern w:val="0"/>
          <w:sz w:val="22"/>
          <w:szCs w:val="22"/>
          <w14:ligatures w14:val="none"/>
        </w:rPr>
        <w:t xml:space="preserve"> Demonstrated that CAIRS-based procedures, such as CTAK, reduce the need for full-thickness corneal transplants by stabilizing the corneal structure and improving visual outcomes.</w:t>
      </w:r>
    </w:p>
    <w:p w14:paraId="4D06733F" w14:textId="77777777" w:rsidR="00D0300B" w:rsidRPr="00D0300B" w:rsidRDefault="00D0300B" w:rsidP="00D0300B">
      <w:pPr>
        <w:numPr>
          <w:ilvl w:val="0"/>
          <w:numId w:val="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Vision Institute Research:</w:t>
      </w:r>
      <w:r w:rsidRPr="00D0300B">
        <w:rPr>
          <w:rFonts w:ascii="Times New Roman" w:eastAsia="Times New Roman" w:hAnsi="Times New Roman" w:cs="Times New Roman"/>
          <w:kern w:val="0"/>
          <w:sz w:val="22"/>
          <w:szCs w:val="22"/>
          <w14:ligatures w14:val="none"/>
        </w:rPr>
        <w:t xml:space="preserve"> Highlighted the enhanced biocompatibility and safety of gamma-irradiated donor corneal tissue used in CTAK, leading to higher patient satisfaction and fewer complications.</w:t>
      </w:r>
    </w:p>
    <w:p w14:paraId="4EAD1648"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D0300B">
        <w:rPr>
          <w:rFonts w:ascii="Times New Roman" w:eastAsia="Times New Roman" w:hAnsi="Times New Roman" w:cs="Times New Roman"/>
          <w:b/>
          <w:bCs/>
          <w:kern w:val="0"/>
          <w:sz w:val="22"/>
          <w:szCs w:val="22"/>
          <w14:ligatures w14:val="none"/>
        </w:rPr>
        <w:t>Cost-Effectiveness &amp; Reimbursement Justification</w:t>
      </w:r>
    </w:p>
    <w:p w14:paraId="613C9A20"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t xml:space="preserve">The denial of </w:t>
      </w:r>
      <w:r w:rsidRPr="00D0300B">
        <w:rPr>
          <w:rFonts w:ascii="Times New Roman" w:eastAsia="Times New Roman" w:hAnsi="Times New Roman" w:cs="Times New Roman"/>
          <w:b/>
          <w:bCs/>
          <w:kern w:val="0"/>
          <w:sz w:val="22"/>
          <w:szCs w:val="22"/>
          <w14:ligatures w14:val="none"/>
        </w:rPr>
        <w:t>CPT Code 65710 (Anterior Lamellar Keratoplasty)</w:t>
      </w:r>
      <w:r w:rsidRPr="00D0300B">
        <w:rPr>
          <w:rFonts w:ascii="Times New Roman" w:eastAsia="Times New Roman" w:hAnsi="Times New Roman" w:cs="Times New Roman"/>
          <w:kern w:val="0"/>
          <w:sz w:val="22"/>
          <w:szCs w:val="22"/>
          <w14:ligatures w14:val="none"/>
        </w:rPr>
        <w:t xml:space="preserve"> for the CTAK procedure and associated donor tissue costs (HCPCS V2785) fails to consider its </w:t>
      </w:r>
      <w:r w:rsidRPr="00D0300B">
        <w:rPr>
          <w:rFonts w:ascii="Times New Roman" w:eastAsia="Times New Roman" w:hAnsi="Times New Roman" w:cs="Times New Roman"/>
          <w:b/>
          <w:bCs/>
          <w:kern w:val="0"/>
          <w:sz w:val="22"/>
          <w:szCs w:val="22"/>
          <w14:ligatures w14:val="none"/>
        </w:rPr>
        <w:t>cost-saving potential</w:t>
      </w:r>
      <w:r w:rsidRPr="00D0300B">
        <w:rPr>
          <w:rFonts w:ascii="Times New Roman" w:eastAsia="Times New Roman" w:hAnsi="Times New Roman" w:cs="Times New Roman"/>
          <w:kern w:val="0"/>
          <w:sz w:val="22"/>
          <w:szCs w:val="22"/>
          <w14:ligatures w14:val="none"/>
        </w:rPr>
        <w:t>:</w:t>
      </w:r>
    </w:p>
    <w:p w14:paraId="6CF1B2E3" w14:textId="77777777" w:rsidR="00D0300B" w:rsidRPr="00D0300B" w:rsidRDefault="00D0300B" w:rsidP="00D0300B">
      <w:pPr>
        <w:numPr>
          <w:ilvl w:val="0"/>
          <w:numId w:val="1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Prevention of Full-Thickness Transplantation:</w:t>
      </w:r>
      <w:r w:rsidRPr="00D0300B">
        <w:rPr>
          <w:rFonts w:ascii="Times New Roman" w:eastAsia="Times New Roman" w:hAnsi="Times New Roman" w:cs="Times New Roman"/>
          <w:kern w:val="0"/>
          <w:sz w:val="22"/>
          <w:szCs w:val="22"/>
          <w14:ligatures w14:val="none"/>
        </w:rPr>
        <w:t xml:space="preserve"> CTAK delays or prevents the need for more invasive, costly full-thickness corneal transplantation procedures (CPT 65730).</w:t>
      </w:r>
    </w:p>
    <w:p w14:paraId="0F689293" w14:textId="77777777" w:rsidR="00D0300B" w:rsidRPr="00D0300B" w:rsidRDefault="00D0300B" w:rsidP="00D0300B">
      <w:pPr>
        <w:numPr>
          <w:ilvl w:val="0"/>
          <w:numId w:val="1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Lower Risk and Reduced Costs:</w:t>
      </w:r>
      <w:r w:rsidRPr="00D0300B">
        <w:rPr>
          <w:rFonts w:ascii="Times New Roman" w:eastAsia="Times New Roman" w:hAnsi="Times New Roman" w:cs="Times New Roman"/>
          <w:kern w:val="0"/>
          <w:sz w:val="22"/>
          <w:szCs w:val="22"/>
          <w14:ligatures w14:val="none"/>
        </w:rPr>
        <w:t xml:space="preserve"> CTAK results in fewer complications, hospital readmissions, and follow-up interventions compared to traditional corneal transplant methods.</w:t>
      </w:r>
    </w:p>
    <w:p w14:paraId="39CBB84A" w14:textId="77777777" w:rsidR="00D0300B" w:rsidRPr="00D0300B" w:rsidRDefault="00D0300B" w:rsidP="00D0300B">
      <w:pPr>
        <w:numPr>
          <w:ilvl w:val="0"/>
          <w:numId w:val="1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CMS and Private Insurer Coverage Precedents:</w:t>
      </w:r>
      <w:r w:rsidRPr="00D0300B">
        <w:rPr>
          <w:rFonts w:ascii="Times New Roman" w:eastAsia="Times New Roman" w:hAnsi="Times New Roman" w:cs="Times New Roman"/>
          <w:kern w:val="0"/>
          <w:sz w:val="22"/>
          <w:szCs w:val="22"/>
          <w14:ligatures w14:val="none"/>
        </w:rPr>
        <w:t xml:space="preserve"> CMS and major commercial insurers routinely reimburse CPT 65710 for anterior lamellar keratoplasty procedures, recognizing the necessity and cost-effectiveness of this approach.</w:t>
      </w:r>
    </w:p>
    <w:p w14:paraId="5769D323"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t xml:space="preserve">Failure to reimburse CTAK imposes an undue financial burden on healthcare providers and limits access to a </w:t>
      </w:r>
      <w:r w:rsidRPr="00D0300B">
        <w:rPr>
          <w:rFonts w:ascii="Times New Roman" w:eastAsia="Times New Roman" w:hAnsi="Times New Roman" w:cs="Times New Roman"/>
          <w:b/>
          <w:bCs/>
          <w:kern w:val="0"/>
          <w:sz w:val="22"/>
          <w:szCs w:val="22"/>
          <w14:ligatures w14:val="none"/>
        </w:rPr>
        <w:t>vision-restoring, standard-of-care treatment</w:t>
      </w:r>
      <w:r w:rsidRPr="00D0300B">
        <w:rPr>
          <w:rFonts w:ascii="Times New Roman" w:eastAsia="Times New Roman" w:hAnsi="Times New Roman" w:cs="Times New Roman"/>
          <w:kern w:val="0"/>
          <w:sz w:val="22"/>
          <w:szCs w:val="22"/>
          <w14:ligatures w14:val="none"/>
        </w:rPr>
        <w:t>.</w:t>
      </w:r>
    </w:p>
    <w:p w14:paraId="05A6AD00" w14:textId="77777777" w:rsidR="005C511E" w:rsidRPr="005C511E" w:rsidRDefault="005C511E" w:rsidP="00463A22">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5C511E">
        <w:rPr>
          <w:rFonts w:ascii="Times New Roman" w:eastAsia="Times New Roman" w:hAnsi="Times New Roman" w:cs="Times New Roman"/>
          <w:b/>
          <w:bCs/>
          <w:kern w:val="0"/>
          <w:sz w:val="22"/>
          <w:szCs w:val="22"/>
          <w14:ligatures w14:val="none"/>
        </w:rPr>
        <w:t>Request for Reconsideration</w:t>
      </w:r>
    </w:p>
    <w:p w14:paraId="6647911F" w14:textId="77777777"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kern w:val="0"/>
          <w:sz w:val="22"/>
          <w:szCs w:val="22"/>
          <w14:ligatures w14:val="none"/>
        </w:rPr>
        <w:t xml:space="preserve">The </w:t>
      </w:r>
      <w:r w:rsidRPr="005C511E">
        <w:rPr>
          <w:rFonts w:ascii="Times New Roman" w:eastAsia="Times New Roman" w:hAnsi="Times New Roman" w:cs="Times New Roman"/>
          <w:b/>
          <w:bCs/>
          <w:kern w:val="0"/>
          <w:sz w:val="22"/>
          <w:szCs w:val="22"/>
          <w14:ligatures w14:val="none"/>
        </w:rPr>
        <w:t>denial letter cited</w:t>
      </w:r>
      <w:r w:rsidRPr="005C511E">
        <w:rPr>
          <w:rFonts w:ascii="Times New Roman" w:eastAsia="Times New Roman" w:hAnsi="Times New Roman" w:cs="Times New Roman"/>
          <w:kern w:val="0"/>
          <w:sz w:val="22"/>
          <w:szCs w:val="22"/>
          <w14:ligatures w14:val="none"/>
        </w:rPr>
        <w:t xml:space="preserve"> </w:t>
      </w:r>
      <w:r w:rsidRPr="005C511E">
        <w:rPr>
          <w:rFonts w:ascii="Times New Roman" w:eastAsia="Times New Roman" w:hAnsi="Times New Roman" w:cs="Times New Roman"/>
          <w:kern w:val="0"/>
          <w:sz w:val="22"/>
          <w:szCs w:val="22"/>
          <w:highlight w:val="cyan"/>
          <w14:ligatures w14:val="none"/>
        </w:rPr>
        <w:t>[reason for denial, e.g., “experimental/investigational” or “bundled into surgical costs”]</w:t>
      </w:r>
      <w:r w:rsidRPr="005C511E">
        <w:rPr>
          <w:rFonts w:ascii="Times New Roman" w:eastAsia="Times New Roman" w:hAnsi="Times New Roman" w:cs="Times New Roman"/>
          <w:kern w:val="0"/>
          <w:sz w:val="22"/>
          <w:szCs w:val="22"/>
          <w14:ligatures w14:val="none"/>
        </w:rPr>
        <w:t>. However:</w:t>
      </w:r>
    </w:p>
    <w:p w14:paraId="52FDB7EE" w14:textId="77777777" w:rsidR="002C00C0" w:rsidRPr="002C00C0" w:rsidRDefault="002C00C0" w:rsidP="002C00C0">
      <w:pPr>
        <w:numPr>
          <w:ilvl w:val="0"/>
          <w:numId w:val="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C00C0">
        <w:rPr>
          <w:rFonts w:ascii="Times New Roman" w:eastAsia="Times New Roman" w:hAnsi="Times New Roman" w:cs="Times New Roman"/>
          <w:kern w:val="0"/>
          <w:sz w:val="22"/>
          <w:szCs w:val="22"/>
          <w14:ligatures w14:val="none"/>
        </w:rPr>
        <w:t>CTAK is a standard, evidence-based treatment for advanced keratoconus and adheres to established guidelines from the American Academy of Ophthalmology.</w:t>
      </w:r>
    </w:p>
    <w:p w14:paraId="6A85F508" w14:textId="77777777" w:rsidR="002C00C0" w:rsidRPr="002C00C0" w:rsidRDefault="002C00C0" w:rsidP="002C00C0">
      <w:pPr>
        <w:numPr>
          <w:ilvl w:val="0"/>
          <w:numId w:val="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C00C0">
        <w:rPr>
          <w:rFonts w:ascii="Times New Roman" w:eastAsia="Times New Roman" w:hAnsi="Times New Roman" w:cs="Times New Roman"/>
          <w:kern w:val="0"/>
          <w:sz w:val="22"/>
          <w:szCs w:val="22"/>
          <w14:ligatures w14:val="none"/>
        </w:rPr>
        <w:t>CPT Code 65710 applies directly to CTAK, as the procedure involves anterior lamellar keratoplasty to stabilize and reshape the cornea.</w:t>
      </w:r>
    </w:p>
    <w:p w14:paraId="3016305D" w14:textId="77777777" w:rsidR="002C00C0" w:rsidRPr="002C00C0" w:rsidRDefault="002C00C0" w:rsidP="002C00C0">
      <w:pPr>
        <w:numPr>
          <w:ilvl w:val="0"/>
          <w:numId w:val="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C00C0">
        <w:rPr>
          <w:rFonts w:ascii="Times New Roman" w:eastAsia="Times New Roman" w:hAnsi="Times New Roman" w:cs="Times New Roman"/>
          <w:kern w:val="0"/>
          <w:sz w:val="22"/>
          <w:szCs w:val="22"/>
          <w14:ligatures w14:val="none"/>
        </w:rPr>
        <w:t>Donor corneal tissue is an intrinsic and required component, procured through FDA- and EBAA-accredited eye banks, making HCPCS V2785 reimbursement essential.</w:t>
      </w:r>
    </w:p>
    <w:p w14:paraId="41773D2D" w14:textId="35964B8B"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kern w:val="0"/>
          <w:sz w:val="22"/>
          <w:szCs w:val="22"/>
          <w14:ligatures w14:val="none"/>
        </w:rPr>
        <w:t xml:space="preserve">Given the </w:t>
      </w:r>
      <w:r w:rsidRPr="005C511E">
        <w:rPr>
          <w:rFonts w:ascii="Times New Roman" w:eastAsia="Times New Roman" w:hAnsi="Times New Roman" w:cs="Times New Roman"/>
          <w:b/>
          <w:bCs/>
          <w:kern w:val="0"/>
          <w:sz w:val="22"/>
          <w:szCs w:val="22"/>
          <w14:ligatures w14:val="none"/>
        </w:rPr>
        <w:t xml:space="preserve">medical necessity, </w:t>
      </w:r>
      <w:r w:rsidR="0088280A">
        <w:rPr>
          <w:rFonts w:ascii="Times New Roman" w:eastAsia="Times New Roman" w:hAnsi="Times New Roman" w:cs="Times New Roman"/>
          <w:b/>
          <w:bCs/>
          <w:kern w:val="0"/>
          <w:sz w:val="22"/>
          <w:szCs w:val="22"/>
          <w14:ligatures w14:val="none"/>
        </w:rPr>
        <w:t>overwhelming</w:t>
      </w:r>
      <w:r w:rsidRPr="005C511E">
        <w:rPr>
          <w:rFonts w:ascii="Times New Roman" w:eastAsia="Times New Roman" w:hAnsi="Times New Roman" w:cs="Times New Roman"/>
          <w:b/>
          <w:bCs/>
          <w:kern w:val="0"/>
          <w:sz w:val="22"/>
          <w:szCs w:val="22"/>
          <w14:ligatures w14:val="none"/>
        </w:rPr>
        <w:t xml:space="preserve"> clinical </w:t>
      </w:r>
      <w:r w:rsidR="0088280A">
        <w:rPr>
          <w:rFonts w:ascii="Times New Roman" w:eastAsia="Times New Roman" w:hAnsi="Times New Roman" w:cs="Times New Roman"/>
          <w:b/>
          <w:bCs/>
          <w:kern w:val="0"/>
          <w:sz w:val="22"/>
          <w:szCs w:val="22"/>
          <w14:ligatures w14:val="none"/>
        </w:rPr>
        <w:t>support</w:t>
      </w:r>
      <w:r w:rsidRPr="005C511E">
        <w:rPr>
          <w:rFonts w:ascii="Times New Roman" w:eastAsia="Times New Roman" w:hAnsi="Times New Roman" w:cs="Times New Roman"/>
          <w:b/>
          <w:bCs/>
          <w:kern w:val="0"/>
          <w:sz w:val="22"/>
          <w:szCs w:val="22"/>
          <w14:ligatures w14:val="none"/>
        </w:rPr>
        <w:t>, cost-effectiveness</w:t>
      </w:r>
      <w:r w:rsidR="0022282E">
        <w:rPr>
          <w:rFonts w:ascii="Times New Roman" w:eastAsia="Times New Roman" w:hAnsi="Times New Roman" w:cs="Times New Roman"/>
          <w:b/>
          <w:bCs/>
          <w:kern w:val="0"/>
          <w:sz w:val="22"/>
          <w:szCs w:val="22"/>
          <w14:ligatures w14:val="none"/>
        </w:rPr>
        <w:t>, and the proven biocompatibility of donor tissue used in</w:t>
      </w:r>
      <w:r w:rsidR="0022282E" w:rsidRPr="0022282E">
        <w:rPr>
          <w:rFonts w:ascii="Times New Roman" w:eastAsia="Times New Roman" w:hAnsi="Times New Roman" w:cs="Times New Roman"/>
          <w:b/>
          <w:bCs/>
          <w:kern w:val="0"/>
          <w:sz w:val="22"/>
          <w:szCs w:val="22"/>
          <w14:ligatures w14:val="none"/>
        </w:rPr>
        <w:t xml:space="preserve"> </w:t>
      </w:r>
      <w:r w:rsidRPr="005C511E">
        <w:rPr>
          <w:rFonts w:ascii="Times New Roman" w:eastAsia="Times New Roman" w:hAnsi="Times New Roman" w:cs="Times New Roman"/>
          <w:b/>
          <w:bCs/>
          <w:kern w:val="0"/>
          <w:sz w:val="22"/>
          <w:szCs w:val="22"/>
          <w14:ligatures w14:val="none"/>
        </w:rPr>
        <w:t>CTAK</w:t>
      </w:r>
      <w:r w:rsidRPr="005C511E">
        <w:rPr>
          <w:rFonts w:ascii="Times New Roman" w:eastAsia="Times New Roman" w:hAnsi="Times New Roman" w:cs="Times New Roman"/>
          <w:kern w:val="0"/>
          <w:sz w:val="22"/>
          <w:szCs w:val="22"/>
          <w14:ligatures w14:val="none"/>
        </w:rPr>
        <w:t xml:space="preserve">, I </w:t>
      </w:r>
      <w:r w:rsidR="0088280A">
        <w:rPr>
          <w:rFonts w:ascii="Times New Roman" w:eastAsia="Times New Roman" w:hAnsi="Times New Roman" w:cs="Times New Roman"/>
          <w:kern w:val="0"/>
          <w:sz w:val="22"/>
          <w:szCs w:val="22"/>
          <w14:ligatures w14:val="none"/>
        </w:rPr>
        <w:t xml:space="preserve">urge </w:t>
      </w:r>
      <w:r w:rsidRPr="005C511E">
        <w:rPr>
          <w:rFonts w:ascii="Times New Roman" w:eastAsia="Times New Roman" w:hAnsi="Times New Roman" w:cs="Times New Roman"/>
          <w:b/>
          <w:bCs/>
          <w:kern w:val="0"/>
          <w:sz w:val="22"/>
          <w:szCs w:val="22"/>
          <w:highlight w:val="cyan"/>
          <w14:ligatures w14:val="none"/>
        </w:rPr>
        <w:t>[Insurance Provider]</w:t>
      </w:r>
      <w:r w:rsidRPr="005C511E">
        <w:rPr>
          <w:rFonts w:ascii="Times New Roman" w:eastAsia="Times New Roman" w:hAnsi="Times New Roman" w:cs="Times New Roman"/>
          <w:b/>
          <w:bCs/>
          <w:kern w:val="0"/>
          <w:sz w:val="22"/>
          <w:szCs w:val="22"/>
          <w14:ligatures w14:val="none"/>
        </w:rPr>
        <w:t xml:space="preserve"> </w:t>
      </w:r>
      <w:r w:rsidR="0088280A">
        <w:rPr>
          <w:rFonts w:ascii="Times New Roman" w:eastAsia="Times New Roman" w:hAnsi="Times New Roman" w:cs="Times New Roman"/>
          <w:b/>
          <w:bCs/>
          <w:kern w:val="0"/>
          <w:sz w:val="22"/>
          <w:szCs w:val="22"/>
          <w14:ligatures w14:val="none"/>
        </w:rPr>
        <w:t xml:space="preserve">to </w:t>
      </w:r>
      <w:r w:rsidRPr="005C511E">
        <w:rPr>
          <w:rFonts w:ascii="Times New Roman" w:eastAsia="Times New Roman" w:hAnsi="Times New Roman" w:cs="Times New Roman"/>
          <w:b/>
          <w:bCs/>
          <w:kern w:val="0"/>
          <w:sz w:val="22"/>
          <w:szCs w:val="22"/>
          <w14:ligatures w14:val="none"/>
        </w:rPr>
        <w:t>reconsider its decision and approve reimbursement for CPT 65710</w:t>
      </w:r>
      <w:r w:rsidRPr="005C511E">
        <w:rPr>
          <w:rFonts w:ascii="Times New Roman" w:eastAsia="Times New Roman" w:hAnsi="Times New Roman" w:cs="Times New Roman"/>
          <w:kern w:val="0"/>
          <w:sz w:val="22"/>
          <w:szCs w:val="22"/>
          <w14:ligatures w14:val="none"/>
        </w:rPr>
        <w:t xml:space="preserve"> and associated costs for donor tissue.</w:t>
      </w:r>
    </w:p>
    <w:p w14:paraId="5CD65E2B" w14:textId="4EC85895"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b/>
          <w:bCs/>
          <w:sz w:val="22"/>
          <w:szCs w:val="22"/>
        </w:rPr>
        <w:t>I have enclosed the patient’s medical records, test results, and supporting documentation for your review.</w:t>
      </w:r>
      <w:r w:rsidRPr="005C511E">
        <w:rPr>
          <w:rFonts w:ascii="Times New Roman" w:hAnsi="Times New Roman" w:cs="Times New Roman"/>
          <w:sz w:val="22"/>
          <w:szCs w:val="22"/>
        </w:rPr>
        <w:t xml:space="preserve"> If additional information is needed, please contact </w:t>
      </w:r>
      <w:r w:rsidRPr="0081701C">
        <w:rPr>
          <w:rFonts w:ascii="Times New Roman" w:hAnsi="Times New Roman" w:cs="Times New Roman"/>
          <w:b/>
          <w:bCs/>
          <w:sz w:val="22"/>
          <w:szCs w:val="22"/>
          <w:highlight w:val="cyan"/>
        </w:rPr>
        <w:t>[Practice Staff]</w:t>
      </w:r>
      <w:r w:rsidRPr="005C511E">
        <w:rPr>
          <w:rFonts w:ascii="Times New Roman" w:hAnsi="Times New Roman" w:cs="Times New Roman"/>
          <w:b/>
          <w:bCs/>
          <w:sz w:val="22"/>
          <w:szCs w:val="22"/>
        </w:rPr>
        <w:t xml:space="preserve"> at </w:t>
      </w:r>
      <w:r w:rsidRPr="0081701C">
        <w:rPr>
          <w:rFonts w:ascii="Times New Roman" w:hAnsi="Times New Roman" w:cs="Times New Roman"/>
          <w:b/>
          <w:bCs/>
          <w:sz w:val="22"/>
          <w:szCs w:val="22"/>
          <w:highlight w:val="cyan"/>
        </w:rPr>
        <w:t>[Phone Number]</w:t>
      </w:r>
      <w:r w:rsidRPr="005C511E">
        <w:rPr>
          <w:rFonts w:ascii="Times New Roman" w:hAnsi="Times New Roman" w:cs="Times New Roman"/>
          <w:sz w:val="22"/>
          <w:szCs w:val="22"/>
        </w:rPr>
        <w:t>.</w:t>
      </w:r>
    </w:p>
    <w:p w14:paraId="26E76C5E" w14:textId="77777777"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sz w:val="22"/>
          <w:szCs w:val="22"/>
        </w:rPr>
        <w:t>Thank you for your time and consideration. I appreciate your prompt review of this request.</w:t>
      </w:r>
    </w:p>
    <w:p w14:paraId="297B41E9" w14:textId="77777777" w:rsidR="008C0899" w:rsidRDefault="008C0899" w:rsidP="00AF3B38">
      <w:pPr>
        <w:rPr>
          <w:rFonts w:ascii="Times New Roman" w:hAnsi="Times New Roman" w:cs="Times New Roman"/>
          <w:b/>
          <w:bCs/>
          <w:sz w:val="22"/>
          <w:szCs w:val="22"/>
        </w:rPr>
      </w:pPr>
    </w:p>
    <w:p w14:paraId="17351656" w14:textId="0DAFB9E5"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b/>
          <w:bCs/>
          <w:sz w:val="22"/>
          <w:szCs w:val="22"/>
        </w:rPr>
        <w:t>Sincerely,</w:t>
      </w:r>
    </w:p>
    <w:p w14:paraId="6AA69FF4" w14:textId="77777777"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b/>
          <w:bCs/>
          <w:sz w:val="22"/>
          <w:szCs w:val="22"/>
        </w:rPr>
        <w:t>[Physician Name]</w:t>
      </w:r>
      <w:r w:rsidRPr="005C511E">
        <w:rPr>
          <w:rFonts w:ascii="Times New Roman" w:hAnsi="Times New Roman" w:cs="Times New Roman"/>
          <w:sz w:val="22"/>
          <w:szCs w:val="22"/>
        </w:rPr>
        <w:br/>
        <w:t>[Title]</w:t>
      </w:r>
      <w:r w:rsidRPr="005C511E">
        <w:rPr>
          <w:rFonts w:ascii="Times New Roman" w:hAnsi="Times New Roman" w:cs="Times New Roman"/>
          <w:sz w:val="22"/>
          <w:szCs w:val="22"/>
        </w:rPr>
        <w:br/>
        <w:t>[Practice Name]</w:t>
      </w:r>
    </w:p>
    <w:p w14:paraId="152015D1" w14:textId="77777777" w:rsidR="001E6BB3" w:rsidRPr="005C511E" w:rsidRDefault="001E6BB3" w:rsidP="001E6BB3">
      <w:pPr>
        <w:rPr>
          <w:rFonts w:ascii="Times New Roman" w:hAnsi="Times New Roman" w:cs="Times New Roman"/>
          <w:b/>
          <w:bCs/>
          <w:color w:val="7030A0"/>
          <w:sz w:val="22"/>
          <w:szCs w:val="22"/>
        </w:rPr>
      </w:pPr>
      <w:r w:rsidRPr="005C511E">
        <w:rPr>
          <w:rFonts w:ascii="Times New Roman" w:hAnsi="Times New Roman" w:cs="Times New Roman"/>
          <w:b/>
          <w:bCs/>
          <w:color w:val="7030A0"/>
          <w:sz w:val="22"/>
          <w:szCs w:val="22"/>
        </w:rPr>
        <w:t>[Include medical record copies, original claim and initial denial notice in letter]</w:t>
      </w:r>
    </w:p>
    <w:p w14:paraId="59C940EE" w14:textId="77777777" w:rsidR="00B25883" w:rsidRPr="00AF3B38" w:rsidRDefault="00B25883" w:rsidP="00AF3B38">
      <w:pPr>
        <w:rPr>
          <w:rFonts w:ascii="Times New Roman" w:hAnsi="Times New Roman" w:cs="Times New Roman"/>
          <w:sz w:val="22"/>
          <w:szCs w:val="22"/>
        </w:rPr>
      </w:pPr>
    </w:p>
    <w:sectPr w:rsidR="00B25883" w:rsidRPr="00AF3B38" w:rsidSect="00B224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BE3"/>
    <w:multiLevelType w:val="multilevel"/>
    <w:tmpl w:val="1152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96B2B"/>
    <w:multiLevelType w:val="multilevel"/>
    <w:tmpl w:val="39D8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E7938"/>
    <w:multiLevelType w:val="multilevel"/>
    <w:tmpl w:val="706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74110"/>
    <w:multiLevelType w:val="multilevel"/>
    <w:tmpl w:val="65C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55D6F"/>
    <w:multiLevelType w:val="multilevel"/>
    <w:tmpl w:val="61C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B66BF"/>
    <w:multiLevelType w:val="multilevel"/>
    <w:tmpl w:val="DBE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B400E"/>
    <w:multiLevelType w:val="multilevel"/>
    <w:tmpl w:val="197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25A3"/>
    <w:multiLevelType w:val="multilevel"/>
    <w:tmpl w:val="1004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90CEB"/>
    <w:multiLevelType w:val="multilevel"/>
    <w:tmpl w:val="9E3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842A4"/>
    <w:multiLevelType w:val="multilevel"/>
    <w:tmpl w:val="8D9A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46AF6"/>
    <w:multiLevelType w:val="multilevel"/>
    <w:tmpl w:val="6A42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D5F2D"/>
    <w:multiLevelType w:val="multilevel"/>
    <w:tmpl w:val="00EE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163AF"/>
    <w:multiLevelType w:val="multilevel"/>
    <w:tmpl w:val="E7E8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DF6190"/>
    <w:multiLevelType w:val="multilevel"/>
    <w:tmpl w:val="44E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549FB"/>
    <w:multiLevelType w:val="multilevel"/>
    <w:tmpl w:val="CFEE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E60715"/>
    <w:multiLevelType w:val="multilevel"/>
    <w:tmpl w:val="DE5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D7FCF"/>
    <w:multiLevelType w:val="multilevel"/>
    <w:tmpl w:val="06FA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57626">
    <w:abstractNumId w:val="1"/>
  </w:num>
  <w:num w:numId="2" w16cid:durableId="1520461273">
    <w:abstractNumId w:val="3"/>
  </w:num>
  <w:num w:numId="3" w16cid:durableId="1803839811">
    <w:abstractNumId w:val="8"/>
  </w:num>
  <w:num w:numId="4" w16cid:durableId="2124301574">
    <w:abstractNumId w:val="9"/>
  </w:num>
  <w:num w:numId="5" w16cid:durableId="1225992641">
    <w:abstractNumId w:val="6"/>
  </w:num>
  <w:num w:numId="6" w16cid:durableId="798760952">
    <w:abstractNumId w:val="2"/>
  </w:num>
  <w:num w:numId="7" w16cid:durableId="1004283222">
    <w:abstractNumId w:val="16"/>
  </w:num>
  <w:num w:numId="8" w16cid:durableId="985935237">
    <w:abstractNumId w:val="4"/>
  </w:num>
  <w:num w:numId="9" w16cid:durableId="1608272939">
    <w:abstractNumId w:val="13"/>
  </w:num>
  <w:num w:numId="10" w16cid:durableId="1788045405">
    <w:abstractNumId w:val="14"/>
  </w:num>
  <w:num w:numId="11" w16cid:durableId="2111578820">
    <w:abstractNumId w:val="0"/>
  </w:num>
  <w:num w:numId="12" w16cid:durableId="232395828">
    <w:abstractNumId w:val="11"/>
  </w:num>
  <w:num w:numId="13" w16cid:durableId="734862317">
    <w:abstractNumId w:val="10"/>
  </w:num>
  <w:num w:numId="14" w16cid:durableId="208225151">
    <w:abstractNumId w:val="5"/>
  </w:num>
  <w:num w:numId="15" w16cid:durableId="1349334819">
    <w:abstractNumId w:val="7"/>
  </w:num>
  <w:num w:numId="16" w16cid:durableId="1749231545">
    <w:abstractNumId w:val="15"/>
  </w:num>
  <w:num w:numId="17" w16cid:durableId="1873421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1"/>
    <w:rsid w:val="00004FE7"/>
    <w:rsid w:val="0000511A"/>
    <w:rsid w:val="00055094"/>
    <w:rsid w:val="00083AB6"/>
    <w:rsid w:val="00107D28"/>
    <w:rsid w:val="001115DD"/>
    <w:rsid w:val="00125367"/>
    <w:rsid w:val="00134A82"/>
    <w:rsid w:val="00144EC3"/>
    <w:rsid w:val="0015096E"/>
    <w:rsid w:val="00153E44"/>
    <w:rsid w:val="001557FF"/>
    <w:rsid w:val="001B2807"/>
    <w:rsid w:val="001D4270"/>
    <w:rsid w:val="001D6ED7"/>
    <w:rsid w:val="001E6BB3"/>
    <w:rsid w:val="0022282E"/>
    <w:rsid w:val="00255765"/>
    <w:rsid w:val="00266999"/>
    <w:rsid w:val="002B2C21"/>
    <w:rsid w:val="002B309A"/>
    <w:rsid w:val="002C00C0"/>
    <w:rsid w:val="002D3044"/>
    <w:rsid w:val="002F0C90"/>
    <w:rsid w:val="00353092"/>
    <w:rsid w:val="00353230"/>
    <w:rsid w:val="003F1738"/>
    <w:rsid w:val="00436409"/>
    <w:rsid w:val="00463A22"/>
    <w:rsid w:val="00465CAB"/>
    <w:rsid w:val="004A3EFF"/>
    <w:rsid w:val="004B2F67"/>
    <w:rsid w:val="00510CB3"/>
    <w:rsid w:val="00556086"/>
    <w:rsid w:val="00570572"/>
    <w:rsid w:val="00585D31"/>
    <w:rsid w:val="00587D60"/>
    <w:rsid w:val="005C511E"/>
    <w:rsid w:val="00602B14"/>
    <w:rsid w:val="00651E4B"/>
    <w:rsid w:val="00675582"/>
    <w:rsid w:val="0069294D"/>
    <w:rsid w:val="006C67C8"/>
    <w:rsid w:val="006E5BF1"/>
    <w:rsid w:val="006F57AE"/>
    <w:rsid w:val="00700CA7"/>
    <w:rsid w:val="00794D35"/>
    <w:rsid w:val="007B6A5E"/>
    <w:rsid w:val="007D552F"/>
    <w:rsid w:val="007E6D11"/>
    <w:rsid w:val="007F7097"/>
    <w:rsid w:val="007F744F"/>
    <w:rsid w:val="00807BB8"/>
    <w:rsid w:val="0081701C"/>
    <w:rsid w:val="0084272D"/>
    <w:rsid w:val="0084672B"/>
    <w:rsid w:val="00880588"/>
    <w:rsid w:val="0088280A"/>
    <w:rsid w:val="00884CA6"/>
    <w:rsid w:val="008931F5"/>
    <w:rsid w:val="00895DEA"/>
    <w:rsid w:val="008C0899"/>
    <w:rsid w:val="008C40E9"/>
    <w:rsid w:val="008C57D1"/>
    <w:rsid w:val="008C7E70"/>
    <w:rsid w:val="00923C20"/>
    <w:rsid w:val="009470F0"/>
    <w:rsid w:val="00951982"/>
    <w:rsid w:val="0096146D"/>
    <w:rsid w:val="009D0A76"/>
    <w:rsid w:val="00A244A8"/>
    <w:rsid w:val="00A3063B"/>
    <w:rsid w:val="00A31FA9"/>
    <w:rsid w:val="00A40761"/>
    <w:rsid w:val="00A52DEF"/>
    <w:rsid w:val="00A55449"/>
    <w:rsid w:val="00A83E08"/>
    <w:rsid w:val="00AB7E05"/>
    <w:rsid w:val="00AF3B38"/>
    <w:rsid w:val="00B224C4"/>
    <w:rsid w:val="00B25883"/>
    <w:rsid w:val="00B4121A"/>
    <w:rsid w:val="00B64FD6"/>
    <w:rsid w:val="00B8610E"/>
    <w:rsid w:val="00BC7A49"/>
    <w:rsid w:val="00C16B99"/>
    <w:rsid w:val="00C2597D"/>
    <w:rsid w:val="00C3342F"/>
    <w:rsid w:val="00C4574D"/>
    <w:rsid w:val="00C52D4A"/>
    <w:rsid w:val="00C67956"/>
    <w:rsid w:val="00C77ACF"/>
    <w:rsid w:val="00D0300B"/>
    <w:rsid w:val="00D25BC0"/>
    <w:rsid w:val="00D7781D"/>
    <w:rsid w:val="00DA1D41"/>
    <w:rsid w:val="00E21E1D"/>
    <w:rsid w:val="00E2232E"/>
    <w:rsid w:val="00E62A15"/>
    <w:rsid w:val="00E939F6"/>
    <w:rsid w:val="00EC17E8"/>
    <w:rsid w:val="00EC342C"/>
    <w:rsid w:val="00F37BF5"/>
    <w:rsid w:val="00F40740"/>
    <w:rsid w:val="00F911FE"/>
    <w:rsid w:val="00F9578B"/>
    <w:rsid w:val="00FD02CB"/>
    <w:rsid w:val="2C9F6880"/>
    <w:rsid w:val="5B282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C0CA"/>
  <w15:chartTrackingRefBased/>
  <w15:docId w15:val="{1999AB92-5112-44BA-83A4-80AA3889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BF1"/>
    <w:rPr>
      <w:rFonts w:eastAsiaTheme="majorEastAsia" w:cstheme="majorBidi"/>
      <w:color w:val="272727" w:themeColor="text1" w:themeTint="D8"/>
    </w:rPr>
  </w:style>
  <w:style w:type="paragraph" w:styleId="Title">
    <w:name w:val="Title"/>
    <w:basedOn w:val="Normal"/>
    <w:next w:val="Normal"/>
    <w:link w:val="TitleChar"/>
    <w:uiPriority w:val="10"/>
    <w:qFormat/>
    <w:rsid w:val="006E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BF1"/>
    <w:pPr>
      <w:spacing w:before="160"/>
      <w:jc w:val="center"/>
    </w:pPr>
    <w:rPr>
      <w:i/>
      <w:iCs/>
      <w:color w:val="404040" w:themeColor="text1" w:themeTint="BF"/>
    </w:rPr>
  </w:style>
  <w:style w:type="character" w:customStyle="1" w:styleId="QuoteChar">
    <w:name w:val="Quote Char"/>
    <w:basedOn w:val="DefaultParagraphFont"/>
    <w:link w:val="Quote"/>
    <w:uiPriority w:val="29"/>
    <w:rsid w:val="006E5BF1"/>
    <w:rPr>
      <w:i/>
      <w:iCs/>
      <w:color w:val="404040" w:themeColor="text1" w:themeTint="BF"/>
    </w:rPr>
  </w:style>
  <w:style w:type="paragraph" w:styleId="ListParagraph">
    <w:name w:val="List Paragraph"/>
    <w:basedOn w:val="Normal"/>
    <w:uiPriority w:val="34"/>
    <w:qFormat/>
    <w:rsid w:val="006E5BF1"/>
    <w:pPr>
      <w:ind w:left="720"/>
      <w:contextualSpacing/>
    </w:pPr>
  </w:style>
  <w:style w:type="character" w:styleId="IntenseEmphasis">
    <w:name w:val="Intense Emphasis"/>
    <w:basedOn w:val="DefaultParagraphFont"/>
    <w:uiPriority w:val="21"/>
    <w:qFormat/>
    <w:rsid w:val="006E5BF1"/>
    <w:rPr>
      <w:i/>
      <w:iCs/>
      <w:color w:val="0F4761" w:themeColor="accent1" w:themeShade="BF"/>
    </w:rPr>
  </w:style>
  <w:style w:type="paragraph" w:styleId="IntenseQuote">
    <w:name w:val="Intense Quote"/>
    <w:basedOn w:val="Normal"/>
    <w:next w:val="Normal"/>
    <w:link w:val="IntenseQuoteChar"/>
    <w:uiPriority w:val="30"/>
    <w:qFormat/>
    <w:rsid w:val="006E5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BF1"/>
    <w:rPr>
      <w:i/>
      <w:iCs/>
      <w:color w:val="0F4761" w:themeColor="accent1" w:themeShade="BF"/>
    </w:rPr>
  </w:style>
  <w:style w:type="character" w:styleId="IntenseReference">
    <w:name w:val="Intense Reference"/>
    <w:basedOn w:val="DefaultParagraphFont"/>
    <w:uiPriority w:val="32"/>
    <w:qFormat/>
    <w:rsid w:val="006E5BF1"/>
    <w:rPr>
      <w:b/>
      <w:bCs/>
      <w:smallCaps/>
      <w:color w:val="0F4761" w:themeColor="accent1" w:themeShade="BF"/>
      <w:spacing w:val="5"/>
    </w:rPr>
  </w:style>
  <w:style w:type="table" w:styleId="TableGrid">
    <w:name w:val="Table Grid"/>
    <w:basedOn w:val="TableNormal"/>
    <w:uiPriority w:val="39"/>
    <w:rsid w:val="006E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5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31FA9"/>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6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7228">
      <w:bodyDiv w:val="1"/>
      <w:marLeft w:val="0"/>
      <w:marRight w:val="0"/>
      <w:marTop w:val="0"/>
      <w:marBottom w:val="0"/>
      <w:divBdr>
        <w:top w:val="none" w:sz="0" w:space="0" w:color="auto"/>
        <w:left w:val="none" w:sz="0" w:space="0" w:color="auto"/>
        <w:bottom w:val="none" w:sz="0" w:space="0" w:color="auto"/>
        <w:right w:val="none" w:sz="0" w:space="0" w:color="auto"/>
      </w:divBdr>
    </w:div>
    <w:div w:id="229314682">
      <w:bodyDiv w:val="1"/>
      <w:marLeft w:val="0"/>
      <w:marRight w:val="0"/>
      <w:marTop w:val="0"/>
      <w:marBottom w:val="0"/>
      <w:divBdr>
        <w:top w:val="none" w:sz="0" w:space="0" w:color="auto"/>
        <w:left w:val="none" w:sz="0" w:space="0" w:color="auto"/>
        <w:bottom w:val="none" w:sz="0" w:space="0" w:color="auto"/>
        <w:right w:val="none" w:sz="0" w:space="0" w:color="auto"/>
      </w:divBdr>
    </w:div>
    <w:div w:id="263538986">
      <w:bodyDiv w:val="1"/>
      <w:marLeft w:val="0"/>
      <w:marRight w:val="0"/>
      <w:marTop w:val="0"/>
      <w:marBottom w:val="0"/>
      <w:divBdr>
        <w:top w:val="none" w:sz="0" w:space="0" w:color="auto"/>
        <w:left w:val="none" w:sz="0" w:space="0" w:color="auto"/>
        <w:bottom w:val="none" w:sz="0" w:space="0" w:color="auto"/>
        <w:right w:val="none" w:sz="0" w:space="0" w:color="auto"/>
      </w:divBdr>
    </w:div>
    <w:div w:id="312567655">
      <w:bodyDiv w:val="1"/>
      <w:marLeft w:val="0"/>
      <w:marRight w:val="0"/>
      <w:marTop w:val="0"/>
      <w:marBottom w:val="0"/>
      <w:divBdr>
        <w:top w:val="none" w:sz="0" w:space="0" w:color="auto"/>
        <w:left w:val="none" w:sz="0" w:space="0" w:color="auto"/>
        <w:bottom w:val="none" w:sz="0" w:space="0" w:color="auto"/>
        <w:right w:val="none" w:sz="0" w:space="0" w:color="auto"/>
      </w:divBdr>
    </w:div>
    <w:div w:id="473762943">
      <w:bodyDiv w:val="1"/>
      <w:marLeft w:val="0"/>
      <w:marRight w:val="0"/>
      <w:marTop w:val="0"/>
      <w:marBottom w:val="0"/>
      <w:divBdr>
        <w:top w:val="none" w:sz="0" w:space="0" w:color="auto"/>
        <w:left w:val="none" w:sz="0" w:space="0" w:color="auto"/>
        <w:bottom w:val="none" w:sz="0" w:space="0" w:color="auto"/>
        <w:right w:val="none" w:sz="0" w:space="0" w:color="auto"/>
      </w:divBdr>
    </w:div>
    <w:div w:id="482703272">
      <w:bodyDiv w:val="1"/>
      <w:marLeft w:val="0"/>
      <w:marRight w:val="0"/>
      <w:marTop w:val="0"/>
      <w:marBottom w:val="0"/>
      <w:divBdr>
        <w:top w:val="none" w:sz="0" w:space="0" w:color="auto"/>
        <w:left w:val="none" w:sz="0" w:space="0" w:color="auto"/>
        <w:bottom w:val="none" w:sz="0" w:space="0" w:color="auto"/>
        <w:right w:val="none" w:sz="0" w:space="0" w:color="auto"/>
      </w:divBdr>
    </w:div>
    <w:div w:id="557592057">
      <w:bodyDiv w:val="1"/>
      <w:marLeft w:val="0"/>
      <w:marRight w:val="0"/>
      <w:marTop w:val="0"/>
      <w:marBottom w:val="0"/>
      <w:divBdr>
        <w:top w:val="none" w:sz="0" w:space="0" w:color="auto"/>
        <w:left w:val="none" w:sz="0" w:space="0" w:color="auto"/>
        <w:bottom w:val="none" w:sz="0" w:space="0" w:color="auto"/>
        <w:right w:val="none" w:sz="0" w:space="0" w:color="auto"/>
      </w:divBdr>
    </w:div>
    <w:div w:id="589236054">
      <w:bodyDiv w:val="1"/>
      <w:marLeft w:val="0"/>
      <w:marRight w:val="0"/>
      <w:marTop w:val="0"/>
      <w:marBottom w:val="0"/>
      <w:divBdr>
        <w:top w:val="none" w:sz="0" w:space="0" w:color="auto"/>
        <w:left w:val="none" w:sz="0" w:space="0" w:color="auto"/>
        <w:bottom w:val="none" w:sz="0" w:space="0" w:color="auto"/>
        <w:right w:val="none" w:sz="0" w:space="0" w:color="auto"/>
      </w:divBdr>
    </w:div>
    <w:div w:id="602495415">
      <w:bodyDiv w:val="1"/>
      <w:marLeft w:val="0"/>
      <w:marRight w:val="0"/>
      <w:marTop w:val="0"/>
      <w:marBottom w:val="0"/>
      <w:divBdr>
        <w:top w:val="none" w:sz="0" w:space="0" w:color="auto"/>
        <w:left w:val="none" w:sz="0" w:space="0" w:color="auto"/>
        <w:bottom w:val="none" w:sz="0" w:space="0" w:color="auto"/>
        <w:right w:val="none" w:sz="0" w:space="0" w:color="auto"/>
      </w:divBdr>
    </w:div>
    <w:div w:id="794064795">
      <w:bodyDiv w:val="1"/>
      <w:marLeft w:val="0"/>
      <w:marRight w:val="0"/>
      <w:marTop w:val="0"/>
      <w:marBottom w:val="0"/>
      <w:divBdr>
        <w:top w:val="none" w:sz="0" w:space="0" w:color="auto"/>
        <w:left w:val="none" w:sz="0" w:space="0" w:color="auto"/>
        <w:bottom w:val="none" w:sz="0" w:space="0" w:color="auto"/>
        <w:right w:val="none" w:sz="0" w:space="0" w:color="auto"/>
      </w:divBdr>
    </w:div>
    <w:div w:id="897128761">
      <w:bodyDiv w:val="1"/>
      <w:marLeft w:val="0"/>
      <w:marRight w:val="0"/>
      <w:marTop w:val="0"/>
      <w:marBottom w:val="0"/>
      <w:divBdr>
        <w:top w:val="none" w:sz="0" w:space="0" w:color="auto"/>
        <w:left w:val="none" w:sz="0" w:space="0" w:color="auto"/>
        <w:bottom w:val="none" w:sz="0" w:space="0" w:color="auto"/>
        <w:right w:val="none" w:sz="0" w:space="0" w:color="auto"/>
      </w:divBdr>
    </w:div>
    <w:div w:id="1045131713">
      <w:bodyDiv w:val="1"/>
      <w:marLeft w:val="0"/>
      <w:marRight w:val="0"/>
      <w:marTop w:val="0"/>
      <w:marBottom w:val="0"/>
      <w:divBdr>
        <w:top w:val="none" w:sz="0" w:space="0" w:color="auto"/>
        <w:left w:val="none" w:sz="0" w:space="0" w:color="auto"/>
        <w:bottom w:val="none" w:sz="0" w:space="0" w:color="auto"/>
        <w:right w:val="none" w:sz="0" w:space="0" w:color="auto"/>
      </w:divBdr>
    </w:div>
    <w:div w:id="1176309704">
      <w:bodyDiv w:val="1"/>
      <w:marLeft w:val="0"/>
      <w:marRight w:val="0"/>
      <w:marTop w:val="0"/>
      <w:marBottom w:val="0"/>
      <w:divBdr>
        <w:top w:val="none" w:sz="0" w:space="0" w:color="auto"/>
        <w:left w:val="none" w:sz="0" w:space="0" w:color="auto"/>
        <w:bottom w:val="none" w:sz="0" w:space="0" w:color="auto"/>
        <w:right w:val="none" w:sz="0" w:space="0" w:color="auto"/>
      </w:divBdr>
    </w:div>
    <w:div w:id="1258751969">
      <w:bodyDiv w:val="1"/>
      <w:marLeft w:val="0"/>
      <w:marRight w:val="0"/>
      <w:marTop w:val="0"/>
      <w:marBottom w:val="0"/>
      <w:divBdr>
        <w:top w:val="none" w:sz="0" w:space="0" w:color="auto"/>
        <w:left w:val="none" w:sz="0" w:space="0" w:color="auto"/>
        <w:bottom w:val="none" w:sz="0" w:space="0" w:color="auto"/>
        <w:right w:val="none" w:sz="0" w:space="0" w:color="auto"/>
      </w:divBdr>
    </w:div>
    <w:div w:id="1511796501">
      <w:bodyDiv w:val="1"/>
      <w:marLeft w:val="0"/>
      <w:marRight w:val="0"/>
      <w:marTop w:val="0"/>
      <w:marBottom w:val="0"/>
      <w:divBdr>
        <w:top w:val="none" w:sz="0" w:space="0" w:color="auto"/>
        <w:left w:val="none" w:sz="0" w:space="0" w:color="auto"/>
        <w:bottom w:val="none" w:sz="0" w:space="0" w:color="auto"/>
        <w:right w:val="none" w:sz="0" w:space="0" w:color="auto"/>
      </w:divBdr>
    </w:div>
    <w:div w:id="1723285245">
      <w:bodyDiv w:val="1"/>
      <w:marLeft w:val="0"/>
      <w:marRight w:val="0"/>
      <w:marTop w:val="0"/>
      <w:marBottom w:val="0"/>
      <w:divBdr>
        <w:top w:val="none" w:sz="0" w:space="0" w:color="auto"/>
        <w:left w:val="none" w:sz="0" w:space="0" w:color="auto"/>
        <w:bottom w:val="none" w:sz="0" w:space="0" w:color="auto"/>
        <w:right w:val="none" w:sz="0" w:space="0" w:color="auto"/>
      </w:divBdr>
    </w:div>
    <w:div w:id="1725592419">
      <w:bodyDiv w:val="1"/>
      <w:marLeft w:val="0"/>
      <w:marRight w:val="0"/>
      <w:marTop w:val="0"/>
      <w:marBottom w:val="0"/>
      <w:divBdr>
        <w:top w:val="none" w:sz="0" w:space="0" w:color="auto"/>
        <w:left w:val="none" w:sz="0" w:space="0" w:color="auto"/>
        <w:bottom w:val="none" w:sz="0" w:space="0" w:color="auto"/>
        <w:right w:val="none" w:sz="0" w:space="0" w:color="auto"/>
      </w:divBdr>
    </w:div>
    <w:div w:id="1748845001">
      <w:bodyDiv w:val="1"/>
      <w:marLeft w:val="0"/>
      <w:marRight w:val="0"/>
      <w:marTop w:val="0"/>
      <w:marBottom w:val="0"/>
      <w:divBdr>
        <w:top w:val="none" w:sz="0" w:space="0" w:color="auto"/>
        <w:left w:val="none" w:sz="0" w:space="0" w:color="auto"/>
        <w:bottom w:val="none" w:sz="0" w:space="0" w:color="auto"/>
        <w:right w:val="none" w:sz="0" w:space="0" w:color="auto"/>
      </w:divBdr>
    </w:div>
    <w:div w:id="1796174358">
      <w:bodyDiv w:val="1"/>
      <w:marLeft w:val="0"/>
      <w:marRight w:val="0"/>
      <w:marTop w:val="0"/>
      <w:marBottom w:val="0"/>
      <w:divBdr>
        <w:top w:val="none" w:sz="0" w:space="0" w:color="auto"/>
        <w:left w:val="none" w:sz="0" w:space="0" w:color="auto"/>
        <w:bottom w:val="none" w:sz="0" w:space="0" w:color="auto"/>
        <w:right w:val="none" w:sz="0" w:space="0" w:color="auto"/>
      </w:divBdr>
    </w:div>
    <w:div w:id="1877347072">
      <w:bodyDiv w:val="1"/>
      <w:marLeft w:val="0"/>
      <w:marRight w:val="0"/>
      <w:marTop w:val="0"/>
      <w:marBottom w:val="0"/>
      <w:divBdr>
        <w:top w:val="none" w:sz="0" w:space="0" w:color="auto"/>
        <w:left w:val="none" w:sz="0" w:space="0" w:color="auto"/>
        <w:bottom w:val="none" w:sz="0" w:space="0" w:color="auto"/>
        <w:right w:val="none" w:sz="0" w:space="0" w:color="auto"/>
      </w:divBdr>
    </w:div>
    <w:div w:id="1906254085">
      <w:bodyDiv w:val="1"/>
      <w:marLeft w:val="0"/>
      <w:marRight w:val="0"/>
      <w:marTop w:val="0"/>
      <w:marBottom w:val="0"/>
      <w:divBdr>
        <w:top w:val="none" w:sz="0" w:space="0" w:color="auto"/>
        <w:left w:val="none" w:sz="0" w:space="0" w:color="auto"/>
        <w:bottom w:val="none" w:sz="0" w:space="0" w:color="auto"/>
        <w:right w:val="none" w:sz="0" w:space="0" w:color="auto"/>
      </w:divBdr>
    </w:div>
    <w:div w:id="20849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B25828FD0DE245AB67B7AC0662E62D" ma:contentTypeVersion="18" ma:contentTypeDescription="Create a new document." ma:contentTypeScope="" ma:versionID="0e05e7cd023e02a481dca5179b7013a7">
  <xsd:schema xmlns:xsd="http://www.w3.org/2001/XMLSchema" xmlns:xs="http://www.w3.org/2001/XMLSchema" xmlns:p="http://schemas.microsoft.com/office/2006/metadata/properties" xmlns:ns2="ad091065-b5e3-4068-9ab9-6529987731f6" xmlns:ns3="44359c7f-25b5-48c6-bad2-294c4c917a60" targetNamespace="http://schemas.microsoft.com/office/2006/metadata/properties" ma:root="true" ma:fieldsID="7dfe67254f8ad683e8166f49b6e39f5d" ns2:_="" ns3:_="">
    <xsd:import namespace="ad091065-b5e3-4068-9ab9-6529987731f6"/>
    <xsd:import namespace="44359c7f-25b5-48c6-bad2-294c4c917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065-b5e3-4068-9ab9-652998773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5fbc37-28b1-410d-999b-a89bcdfa1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59c7f-25b5-48c6-bad2-294c4c917a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c3c58-f83f-44b6-8faa-7741504f0abe}" ma:internalName="TaxCatchAll" ma:showField="CatchAllData" ma:web="44359c7f-25b5-48c6-bad2-294c4c917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59c7f-25b5-48c6-bad2-294c4c917a60" xsi:nil="true"/>
    <lcf76f155ced4ddcb4097134ff3c332f xmlns="ad091065-b5e3-4068-9ab9-6529987731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9017D-C81E-4C02-B531-6EAFBE940D6D}">
  <ds:schemaRefs>
    <ds:schemaRef ds:uri="http://schemas.openxmlformats.org/officeDocument/2006/bibliography"/>
  </ds:schemaRefs>
</ds:datastoreItem>
</file>

<file path=customXml/itemProps2.xml><?xml version="1.0" encoding="utf-8"?>
<ds:datastoreItem xmlns:ds="http://schemas.openxmlformats.org/officeDocument/2006/customXml" ds:itemID="{396EC741-32B6-42FB-95AD-1B1487B10B5F}"/>
</file>

<file path=customXml/itemProps3.xml><?xml version="1.0" encoding="utf-8"?>
<ds:datastoreItem xmlns:ds="http://schemas.openxmlformats.org/officeDocument/2006/customXml" ds:itemID="{47E0EAE9-147B-49FC-A57A-8ABBDDA43B74}"/>
</file>

<file path=customXml/itemProps4.xml><?xml version="1.0" encoding="utf-8"?>
<ds:datastoreItem xmlns:ds="http://schemas.openxmlformats.org/officeDocument/2006/customXml" ds:itemID="{7A193AF0-A519-417C-BF35-91C568D59716}"/>
</file>

<file path=docProps/app.xml><?xml version="1.0" encoding="utf-8"?>
<Properties xmlns="http://schemas.openxmlformats.org/officeDocument/2006/extended-properties" xmlns:vt="http://schemas.openxmlformats.org/officeDocument/2006/docPropsVTypes">
  <Template>Normal.dotm</Template>
  <TotalTime>3</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Thompson</dc:creator>
  <cp:keywords/>
  <dc:description/>
  <cp:lastModifiedBy>Annie Thompson</cp:lastModifiedBy>
  <cp:revision>3</cp:revision>
  <dcterms:created xsi:type="dcterms:W3CDTF">2025-02-13T18:06:00Z</dcterms:created>
  <dcterms:modified xsi:type="dcterms:W3CDTF">2025-02-14T00:13:00Z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0x01010050B25828FD0DE245AB67B7AC0662E62D</vt:lpwstr>
  </property>
</Properties>
</file>