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7E1C" w14:textId="29366194" w:rsidR="006E5BF1" w:rsidRPr="00A244A8" w:rsidRDefault="006E5BF1">
      <w:pPr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[On </w:t>
      </w:r>
      <w:r w:rsidR="00A52DEF"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H</w:t>
      </w: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ospital/ASC </w:t>
      </w:r>
      <w:r w:rsidR="00A52DEF"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L</w:t>
      </w: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etterhead]</w:t>
      </w:r>
    </w:p>
    <w:p w14:paraId="580D6402" w14:textId="550EC52F" w:rsidR="006E5BF1" w:rsidRPr="00A244A8" w:rsidRDefault="006E5BF1" w:rsidP="0069294D">
      <w:pPr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[Today’s Date] </w:t>
      </w:r>
    </w:p>
    <w:p w14:paraId="1816509C" w14:textId="77777777" w:rsidR="00A52DEF" w:rsidRPr="00A244A8" w:rsidRDefault="00A52DEF" w:rsidP="006E5BF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sz w:val="22"/>
          <w:szCs w:val="22"/>
        </w:rPr>
        <w:t>Appeals Department</w:t>
      </w:r>
    </w:p>
    <w:p w14:paraId="7EBE891F" w14:textId="55A78E98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>[Insurance Provider]</w:t>
      </w:r>
    </w:p>
    <w:p w14:paraId="72B060FA" w14:textId="77777777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[Address] </w:t>
      </w:r>
    </w:p>
    <w:p w14:paraId="3F5384C4" w14:textId="75F8DD3D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[City, State, ZIP Code] </w:t>
      </w:r>
    </w:p>
    <w:p w14:paraId="36ED3AC7" w14:textId="77777777" w:rsidR="00880588" w:rsidRPr="00A244A8" w:rsidRDefault="0088058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0B1C887" w14:textId="4EA462BB" w:rsidR="006E5BF1" w:rsidRPr="00A244A8" w:rsidRDefault="00A52DE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sz w:val="22"/>
          <w:szCs w:val="22"/>
        </w:rPr>
        <w:t>Subject</w:t>
      </w:r>
      <w:r w:rsidR="006E5BF1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083AB6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Medical Necessity Denial Appeal – </w:t>
      </w:r>
      <w:r w:rsidR="00892B2B" w:rsidRPr="00892B2B">
        <w:rPr>
          <w:rFonts w:ascii="Times New Roman" w:hAnsi="Times New Roman" w:cs="Times New Roman"/>
          <w:b/>
          <w:bCs/>
          <w:sz w:val="22"/>
          <w:szCs w:val="22"/>
        </w:rPr>
        <w:t>DMEK (Descemet’s Membrane Endothelial Keratoplasty) &amp; Coverage of Donor Corneal Tissue</w:t>
      </w:r>
      <w:r w:rsidR="006E5BF1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720"/>
      </w:tblGrid>
      <w:tr w:rsidR="00FD02CB" w:rsidRPr="00A244A8" w14:paraId="24695482" w14:textId="77777777" w:rsidTr="00A24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14:paraId="6E0DD9CC" w14:textId="77777777" w:rsidR="00FD02CB" w:rsidRPr="00A244A8" w:rsidRDefault="00FD02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757b7d99_9159_418a_b3ea_5dd7a909e9bf"/>
            <w:bookmarkStart w:id="1" w:name="_f7f7a282_80bb_402a_b6b1_4298211422bc"/>
            <w:bookmarkEnd w:id="0"/>
          </w:p>
        </w:tc>
      </w:tr>
      <w:tr w:rsidR="00FD02CB" w:rsidRPr="00A244A8" w14:paraId="4382E821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7DBBA31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Insured/Plan Member: </w:t>
            </w:r>
          </w:p>
        </w:tc>
      </w:tr>
      <w:tr w:rsidR="00FD02CB" w:rsidRPr="00A244A8" w14:paraId="55456D22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0101D6C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Health Insurer Identification Number: </w:t>
            </w:r>
          </w:p>
        </w:tc>
      </w:tr>
      <w:tr w:rsidR="00FD02CB" w:rsidRPr="00A244A8" w14:paraId="23DF58B2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3789454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Group Number: </w:t>
            </w:r>
          </w:p>
        </w:tc>
      </w:tr>
      <w:tr w:rsidR="00FD02CB" w:rsidRPr="00A244A8" w14:paraId="0C07744C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4A5A7A02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Patient Name &amp; MRN (if applicable): </w:t>
            </w:r>
          </w:p>
        </w:tc>
      </w:tr>
      <w:tr w:rsidR="00FD02CB" w:rsidRPr="00A244A8" w14:paraId="0736AFF5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5054BB9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Claim Number: </w:t>
            </w:r>
          </w:p>
        </w:tc>
      </w:tr>
      <w:tr w:rsidR="00FD02CB" w:rsidRPr="00A244A8" w14:paraId="6CC0200B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580902E0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Date of Surgery: </w:t>
            </w:r>
          </w:p>
        </w:tc>
      </w:tr>
      <w:tr w:rsidR="00FD02CB" w:rsidRPr="00A244A8" w14:paraId="3239D5AE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219A2994" w14:textId="2388946B" w:rsidR="009470F0" w:rsidRPr="00A244A8" w:rsidRDefault="00083AB6" w:rsidP="00D03FF3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>CPT Code</w:t>
            </w:r>
            <w:r w:rsidR="00107D28" w:rsidRPr="00A244A8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 w:rsidR="00A244A8" w:rsidRPr="00A244A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07D28"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7D28" w:rsidRPr="00A244A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65756 (Endothelial Keratoplasty – D</w:t>
            </w:r>
            <w:r w:rsidR="00B669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</w:t>
            </w:r>
            <w:r w:rsidR="00107D28" w:rsidRPr="00A244A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EK)</w:t>
            </w:r>
          </w:p>
        </w:tc>
      </w:tr>
      <w:tr w:rsidR="00B6696E" w:rsidRPr="00A244A8" w14:paraId="2D185DF7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61E2257" w14:textId="3BFD76D4" w:rsidR="00B6696E" w:rsidRPr="00A244A8" w:rsidRDefault="00B6696E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2AE">
              <w:rPr>
                <w:rFonts w:ascii="Times New Roman" w:hAnsi="Times New Roman" w:cs="Times New Roman"/>
                <w:sz w:val="22"/>
                <w:szCs w:val="22"/>
              </w:rPr>
              <w:t xml:space="preserve">HCPCS Code: </w:t>
            </w:r>
            <w:r w:rsidRPr="00BC52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V2785 (Processing, preserv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ing</w:t>
            </w:r>
            <w:r w:rsidRPr="00BC52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and transporting corneal tissue)</w:t>
            </w:r>
          </w:p>
        </w:tc>
      </w:tr>
      <w:bookmarkEnd w:id="1"/>
    </w:tbl>
    <w:p w14:paraId="16CABA04" w14:textId="6506C2C5" w:rsidR="006E5BF1" w:rsidRPr="002A2E64" w:rsidRDefault="006E5BF1" w:rsidP="006E5BF1">
      <w:pPr>
        <w:rPr>
          <w:rFonts w:ascii="Times New Roman" w:hAnsi="Times New Roman" w:cs="Times New Roman"/>
          <w:sz w:val="22"/>
          <w:szCs w:val="22"/>
        </w:rPr>
      </w:pPr>
    </w:p>
    <w:p w14:paraId="731C9E9C" w14:textId="77777777" w:rsidR="00AF3B38" w:rsidRPr="00AF3B38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sz w:val="22"/>
          <w:szCs w:val="22"/>
        </w:rPr>
        <w:t>Dear Appeals Analyst,</w:t>
      </w:r>
    </w:p>
    <w:p w14:paraId="538C57EC" w14:textId="77777777" w:rsidR="00E73A06" w:rsidRPr="00E73A06" w:rsidRDefault="00E73A06" w:rsidP="00E73A06">
      <w:pPr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t xml:space="preserve">I am writing to formally appeal the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 xml:space="preserve">denial of reimbursement for the donor corneal tissue (HCPCS V2785) used in the </w:t>
      </w:r>
      <w:r w:rsidRPr="002A2E6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Descemet’s Membrane Endothelial Keratoplasty (DMEK)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procedure</w:t>
      </w:r>
      <w:r w:rsidRPr="00E73A06">
        <w:rPr>
          <w:rFonts w:ascii="Times New Roman" w:hAnsi="Times New Roman" w:cs="Times New Roman"/>
          <w:sz w:val="22"/>
          <w:szCs w:val="22"/>
        </w:rPr>
        <w:t xml:space="preserve"> performed on my patient, </w:t>
      </w:r>
      <w:r w:rsidRPr="00E73A06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[Patient Name]</w:t>
      </w:r>
      <w:r w:rsidRPr="00E73A06">
        <w:rPr>
          <w:rFonts w:ascii="Times New Roman" w:hAnsi="Times New Roman" w:cs="Times New Roman"/>
          <w:sz w:val="22"/>
          <w:szCs w:val="22"/>
        </w:rPr>
        <w:t xml:space="preserve">, on </w:t>
      </w:r>
      <w:r w:rsidRPr="00E73A06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[Date]</w:t>
      </w:r>
      <w:r w:rsidRPr="00E73A06">
        <w:rPr>
          <w:rFonts w:ascii="Times New Roman" w:hAnsi="Times New Roman" w:cs="Times New Roman"/>
          <w:sz w:val="22"/>
          <w:szCs w:val="22"/>
        </w:rPr>
        <w:t xml:space="preserve">. This procedure was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medically necessary</w:t>
      </w:r>
      <w:r w:rsidRPr="00E73A06">
        <w:rPr>
          <w:rFonts w:ascii="Times New Roman" w:hAnsi="Times New Roman" w:cs="Times New Roman"/>
          <w:sz w:val="22"/>
          <w:szCs w:val="22"/>
        </w:rPr>
        <w:t xml:space="preserve"> for the treatment of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[diagnosed condition, e.g., Fuchs’ endothelial dystrophy, bullous keratopathy, or endothelial failure following cataract surgery]</w:t>
      </w:r>
      <w:r w:rsidRPr="00E73A06">
        <w:rPr>
          <w:rFonts w:ascii="Times New Roman" w:hAnsi="Times New Roman" w:cs="Times New Roman"/>
          <w:sz w:val="22"/>
          <w:szCs w:val="22"/>
        </w:rPr>
        <w:t xml:space="preserve">, which resulted in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progressive vision impairment and significant functional limitations</w:t>
      </w:r>
      <w:r w:rsidRPr="00E73A06">
        <w:rPr>
          <w:rFonts w:ascii="Times New Roman" w:hAnsi="Times New Roman" w:cs="Times New Roman"/>
          <w:sz w:val="22"/>
          <w:szCs w:val="22"/>
        </w:rPr>
        <w:t>.</w:t>
      </w:r>
    </w:p>
    <w:p w14:paraId="4A15DCC3" w14:textId="77777777" w:rsidR="00E73A06" w:rsidRPr="00E73A06" w:rsidRDefault="00E73A06" w:rsidP="00E73A06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t xml:space="preserve">Without timely intervention, the patient faced serious risks, including </w:t>
      </w:r>
      <w:r w:rsidRPr="00E73A06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[specific risks, e.g., worsening vision loss, permanent corneal decompensation, and increased risk of blindness]</w:t>
      </w:r>
      <w:r w:rsidRPr="00E73A06">
        <w:rPr>
          <w:rFonts w:ascii="Times New Roman" w:hAnsi="Times New Roman" w:cs="Times New Roman"/>
          <w:sz w:val="22"/>
          <w:szCs w:val="22"/>
        </w:rPr>
        <w:t xml:space="preserve">. Below, I outline the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medical necessity of this procedure, its alignment with commercial payer reimbursement policies, supporting clinical evidence, and the cost-effectiveness of coverage</w:t>
      </w:r>
      <w:r w:rsidRPr="00E73A06">
        <w:rPr>
          <w:rFonts w:ascii="Times New Roman" w:hAnsi="Times New Roman" w:cs="Times New Roman"/>
          <w:sz w:val="22"/>
          <w:szCs w:val="22"/>
        </w:rPr>
        <w:t>.</w:t>
      </w:r>
    </w:p>
    <w:p w14:paraId="2D82AA6C" w14:textId="77777777" w:rsidR="00E73A06" w:rsidRPr="00E73A06" w:rsidRDefault="00E73A06" w:rsidP="00E73A0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73A06">
        <w:rPr>
          <w:rFonts w:ascii="Times New Roman" w:hAnsi="Times New Roman" w:cs="Times New Roman"/>
          <w:b/>
          <w:bCs/>
          <w:sz w:val="22"/>
          <w:szCs w:val="22"/>
        </w:rPr>
        <w:t>Medical Necessity of DMEK &amp; Donor Corneal Tissue (V2785)</w:t>
      </w:r>
    </w:p>
    <w:p w14:paraId="08D0CC0D" w14:textId="77777777" w:rsidR="00E73A06" w:rsidRPr="00E73A06" w:rsidRDefault="00E73A06" w:rsidP="00E73A06">
      <w:pPr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[Patient Name]</w:t>
      </w:r>
      <w:r w:rsidRPr="00E73A06">
        <w:rPr>
          <w:rFonts w:ascii="Times New Roman" w:hAnsi="Times New Roman" w:cs="Times New Roman"/>
          <w:sz w:val="22"/>
          <w:szCs w:val="22"/>
        </w:rPr>
        <w:t xml:space="preserve"> is a </w:t>
      </w:r>
      <w:r w:rsidRPr="00E73A06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[age]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 xml:space="preserve">-year-old </w:t>
      </w:r>
      <w:r w:rsidRPr="00E73A06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[gender]</w:t>
      </w:r>
      <w:r w:rsidRPr="00E73A06">
        <w:rPr>
          <w:rFonts w:ascii="Times New Roman" w:hAnsi="Times New Roman" w:cs="Times New Roman"/>
          <w:sz w:val="22"/>
          <w:szCs w:val="22"/>
        </w:rPr>
        <w:t xml:space="preserve"> diagnosed with </w:t>
      </w:r>
      <w:r w:rsidRPr="00E73A06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[condition, e.g., Fuchs’ endothelial dystrophy, pseudophakic bullous keratopathy]</w:t>
      </w:r>
      <w:r w:rsidRPr="00E73A06">
        <w:rPr>
          <w:rFonts w:ascii="Times New Roman" w:hAnsi="Times New Roman" w:cs="Times New Roman"/>
          <w:sz w:val="22"/>
          <w:szCs w:val="22"/>
        </w:rPr>
        <w:t xml:space="preserve">, which leads to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progressive corneal endothelial cell loss, corneal edema, and significant visual impairment</w:t>
      </w:r>
      <w:r w:rsidRPr="00E73A06">
        <w:rPr>
          <w:rFonts w:ascii="Times New Roman" w:hAnsi="Times New Roman" w:cs="Times New Roman"/>
          <w:sz w:val="22"/>
          <w:szCs w:val="22"/>
        </w:rPr>
        <w:t xml:space="preserve">. The patient experienced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Pr="00E73A06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specific functional limitations, e.g., difficulty reading, inability to drive, failure to tolerate glare]</w:t>
      </w:r>
      <w:r w:rsidRPr="00E73A06">
        <w:rPr>
          <w:rFonts w:ascii="Times New Roman" w:hAnsi="Times New Roman" w:cs="Times New Roman"/>
          <w:sz w:val="22"/>
          <w:szCs w:val="22"/>
        </w:rPr>
        <w:t xml:space="preserve">, negatively impacting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daily activities and independence</w:t>
      </w:r>
      <w:r w:rsidRPr="00E73A06">
        <w:rPr>
          <w:rFonts w:ascii="Times New Roman" w:hAnsi="Times New Roman" w:cs="Times New Roman"/>
          <w:sz w:val="22"/>
          <w:szCs w:val="22"/>
        </w:rPr>
        <w:t>.</w:t>
      </w:r>
    </w:p>
    <w:p w14:paraId="4D30C7E4" w14:textId="77777777" w:rsidR="00E73A06" w:rsidRPr="00E73A06" w:rsidRDefault="00E73A06" w:rsidP="00E73A06">
      <w:pPr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t xml:space="preserve">Prior to surgery, the patient underwent multiple interventions, including </w:t>
      </w:r>
      <w:r w:rsidRPr="00E73A06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[list previous treatments, e.g., hypertonic saline, intraocular pressure management]</w:t>
      </w:r>
      <w:r w:rsidRPr="00E73A06">
        <w:rPr>
          <w:rFonts w:ascii="Times New Roman" w:hAnsi="Times New Roman" w:cs="Times New Roman"/>
          <w:sz w:val="22"/>
          <w:szCs w:val="22"/>
        </w:rPr>
        <w:t xml:space="preserve">, but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these failed to stabilize the cornea or restore vision</w:t>
      </w:r>
      <w:r w:rsidRPr="00E73A06">
        <w:rPr>
          <w:rFonts w:ascii="Times New Roman" w:hAnsi="Times New Roman" w:cs="Times New Roman"/>
          <w:sz w:val="22"/>
          <w:szCs w:val="22"/>
        </w:rPr>
        <w:t xml:space="preserve">. After a comprehensive evaluation,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DMEK was the only viable treatment option</w:t>
      </w:r>
      <w:r w:rsidRPr="00E73A06">
        <w:rPr>
          <w:rFonts w:ascii="Times New Roman" w:hAnsi="Times New Roman" w:cs="Times New Roman"/>
          <w:sz w:val="22"/>
          <w:szCs w:val="22"/>
        </w:rPr>
        <w:t xml:space="preserve"> to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restore corneal clarity, prevent further deterioration, and improve quality of life</w:t>
      </w:r>
      <w:r w:rsidRPr="00E73A06">
        <w:rPr>
          <w:rFonts w:ascii="Times New Roman" w:hAnsi="Times New Roman" w:cs="Times New Roman"/>
          <w:sz w:val="22"/>
          <w:szCs w:val="22"/>
        </w:rPr>
        <w:t>.</w:t>
      </w:r>
    </w:p>
    <w:p w14:paraId="6371665E" w14:textId="77777777" w:rsidR="00E73A06" w:rsidRPr="00E73A06" w:rsidRDefault="00E73A06" w:rsidP="00E73A06">
      <w:pPr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lastRenderedPageBreak/>
        <w:t xml:space="preserve">DMEK is a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minimally invasive, highly effective procedure that replaces the patient’s damaged Descemet’s membrane and endothelial layer with a healthy donor graft</w:t>
      </w:r>
      <w:r w:rsidRPr="00E73A06">
        <w:rPr>
          <w:rFonts w:ascii="Times New Roman" w:hAnsi="Times New Roman" w:cs="Times New Roman"/>
          <w:sz w:val="22"/>
          <w:szCs w:val="22"/>
        </w:rPr>
        <w:t xml:space="preserve">, restoring corneal clarity while preserving the native corneal stroma. Compared to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DSEK or full-thickness PK, DMEK provides superior visual outcomes, faster recovery, and lower rejection rates</w:t>
      </w:r>
      <w:r w:rsidRPr="00E73A06">
        <w:rPr>
          <w:rFonts w:ascii="Times New Roman" w:hAnsi="Times New Roman" w:cs="Times New Roman"/>
          <w:sz w:val="22"/>
          <w:szCs w:val="22"/>
        </w:rPr>
        <w:t xml:space="preserve">, making it the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preferred method for treating corneal endothelial dysfunction</w:t>
      </w:r>
      <w:r w:rsidRPr="00E73A06">
        <w:rPr>
          <w:rFonts w:ascii="Times New Roman" w:hAnsi="Times New Roman" w:cs="Times New Roman"/>
          <w:sz w:val="22"/>
          <w:szCs w:val="22"/>
        </w:rPr>
        <w:t>.</w:t>
      </w:r>
    </w:p>
    <w:p w14:paraId="10711D9C" w14:textId="77777777" w:rsidR="00E73A06" w:rsidRPr="00E73A06" w:rsidRDefault="00E73A06" w:rsidP="001E4000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t xml:space="preserve">This procedure is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endorsed by the American Academy of Ophthalmology (AAO) and the Cornea Society</w:t>
      </w:r>
      <w:r w:rsidRPr="00E73A06">
        <w:rPr>
          <w:rFonts w:ascii="Times New Roman" w:hAnsi="Times New Roman" w:cs="Times New Roman"/>
          <w:sz w:val="22"/>
          <w:szCs w:val="22"/>
        </w:rPr>
        <w:t xml:space="preserve"> as the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gold standard treatment for corneal endothelial failure</w:t>
      </w:r>
      <w:r w:rsidRPr="00E73A06">
        <w:rPr>
          <w:rFonts w:ascii="Times New Roman" w:hAnsi="Times New Roman" w:cs="Times New Roman"/>
          <w:sz w:val="22"/>
          <w:szCs w:val="22"/>
        </w:rPr>
        <w:t xml:space="preserve">. A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viable human donor corneal graft is an essential and required component of DMEK</w:t>
      </w:r>
      <w:r w:rsidRPr="00E73A06">
        <w:rPr>
          <w:rFonts w:ascii="Times New Roman" w:hAnsi="Times New Roman" w:cs="Times New Roman"/>
          <w:sz w:val="22"/>
          <w:szCs w:val="22"/>
        </w:rPr>
        <w:t xml:space="preserve">, making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HCPCS V2785 reimbursement necessary</w:t>
      </w:r>
      <w:r w:rsidRPr="00E73A06">
        <w:rPr>
          <w:rFonts w:ascii="Times New Roman" w:hAnsi="Times New Roman" w:cs="Times New Roman"/>
          <w:sz w:val="22"/>
          <w:szCs w:val="22"/>
        </w:rPr>
        <w:t xml:space="preserve">. The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procedure cannot be performed without donor corneal tissue</w:t>
      </w:r>
      <w:r w:rsidRPr="00E73A06">
        <w:rPr>
          <w:rFonts w:ascii="Times New Roman" w:hAnsi="Times New Roman" w:cs="Times New Roman"/>
          <w:sz w:val="22"/>
          <w:szCs w:val="22"/>
        </w:rPr>
        <w:t xml:space="preserve">, which is procured exclusively through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FDA- and EBAA-accredited eye banks</w:t>
      </w:r>
      <w:r w:rsidRPr="00E73A06">
        <w:rPr>
          <w:rFonts w:ascii="Times New Roman" w:hAnsi="Times New Roman" w:cs="Times New Roman"/>
          <w:sz w:val="22"/>
          <w:szCs w:val="22"/>
        </w:rPr>
        <w:t xml:space="preserve">, following strict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screening, preservation, and sterility protocols</w:t>
      </w:r>
      <w:r w:rsidRPr="00E73A06">
        <w:rPr>
          <w:rFonts w:ascii="Times New Roman" w:hAnsi="Times New Roman" w:cs="Times New Roman"/>
          <w:sz w:val="22"/>
          <w:szCs w:val="22"/>
        </w:rPr>
        <w:t>.</w:t>
      </w:r>
    </w:p>
    <w:p w14:paraId="62E54F60" w14:textId="77777777" w:rsidR="00E73A06" w:rsidRPr="00E73A06" w:rsidRDefault="00E73A06" w:rsidP="00E73A0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73A06">
        <w:rPr>
          <w:rFonts w:ascii="Times New Roman" w:hAnsi="Times New Roman" w:cs="Times New Roman"/>
          <w:b/>
          <w:bCs/>
          <w:sz w:val="22"/>
          <w:szCs w:val="22"/>
        </w:rPr>
        <w:t>Supporting Clinical Evidence for DMEK</w:t>
      </w:r>
    </w:p>
    <w:p w14:paraId="12230F1D" w14:textId="77777777" w:rsidR="00E73A06" w:rsidRPr="00E73A06" w:rsidRDefault="00E73A06" w:rsidP="00E73A06">
      <w:pPr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t xml:space="preserve">DMEK is a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widely studied, clinically proven procedure</w:t>
      </w:r>
      <w:r w:rsidRPr="00E73A06">
        <w:rPr>
          <w:rFonts w:ascii="Times New Roman" w:hAnsi="Times New Roman" w:cs="Times New Roman"/>
          <w:sz w:val="22"/>
          <w:szCs w:val="22"/>
        </w:rPr>
        <w:t>, supported by the following evidence:</w:t>
      </w:r>
    </w:p>
    <w:p w14:paraId="66077AF6" w14:textId="77777777" w:rsidR="00E73A06" w:rsidRPr="00E73A06" w:rsidRDefault="00E73A06" w:rsidP="001E400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2A2E64">
        <w:rPr>
          <w:rFonts w:ascii="Times New Roman" w:hAnsi="Times New Roman" w:cs="Times New Roman"/>
          <w:b/>
          <w:bCs/>
          <w:sz w:val="22"/>
          <w:szCs w:val="22"/>
        </w:rPr>
        <w:t>American Academy of Ophthalmology (AAO)</w:t>
      </w:r>
      <w:r w:rsidRPr="00E73A06">
        <w:rPr>
          <w:rFonts w:ascii="Times New Roman" w:hAnsi="Times New Roman" w:cs="Times New Roman"/>
          <w:sz w:val="22"/>
          <w:szCs w:val="22"/>
        </w:rPr>
        <w:t xml:space="preserve"> Guidelines (2023): Endothelial keratoplasty, including DMEK, is the gold standard for treating corneal endothelial failure, offering better visual outcomes and fewer complications than DSEK or PK.</w:t>
      </w:r>
    </w:p>
    <w:p w14:paraId="48052EBF" w14:textId="77777777" w:rsidR="00E73A06" w:rsidRPr="00E73A06" w:rsidRDefault="00E73A06" w:rsidP="001E400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2A2E64">
        <w:rPr>
          <w:rFonts w:ascii="Times New Roman" w:hAnsi="Times New Roman" w:cs="Times New Roman"/>
          <w:b/>
          <w:bCs/>
          <w:sz w:val="22"/>
          <w:szCs w:val="22"/>
        </w:rPr>
        <w:t>American Journal of Ophthalmology (2022)</w:t>
      </w:r>
      <w:r w:rsidRPr="00E73A06">
        <w:rPr>
          <w:rFonts w:ascii="Times New Roman" w:hAnsi="Times New Roman" w:cs="Times New Roman"/>
          <w:sz w:val="22"/>
          <w:szCs w:val="22"/>
        </w:rPr>
        <w:t>: Found that DMEK patients achieve 20/25 visual acuity within 3 months, compared to 12 months for DSEK and significantly longer for PK, demonstrating its superior recovery time and vision restoration.</w:t>
      </w:r>
    </w:p>
    <w:p w14:paraId="09DF2723" w14:textId="77777777" w:rsidR="00E73A06" w:rsidRPr="00E73A06" w:rsidRDefault="00E73A06" w:rsidP="001E400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2A2E64">
        <w:rPr>
          <w:rFonts w:ascii="Times New Roman" w:hAnsi="Times New Roman" w:cs="Times New Roman"/>
          <w:b/>
          <w:bCs/>
          <w:sz w:val="22"/>
          <w:szCs w:val="22"/>
        </w:rPr>
        <w:t>Cornea Society Review (2023)</w:t>
      </w:r>
      <w:r w:rsidRPr="00E73A06">
        <w:rPr>
          <w:rFonts w:ascii="Times New Roman" w:hAnsi="Times New Roman" w:cs="Times New Roman"/>
          <w:sz w:val="22"/>
          <w:szCs w:val="22"/>
        </w:rPr>
        <w:t>: Demonstrated that DMEK reduces the risk of graft rejection by over 80%, resulting in better long-term graft survival, fewer complications, and lower overall healthcare costs.</w:t>
      </w:r>
    </w:p>
    <w:p w14:paraId="50ED23B5" w14:textId="77777777" w:rsidR="00E73A06" w:rsidRPr="00E73A06" w:rsidRDefault="00E73A06" w:rsidP="001E400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2A2E64">
        <w:rPr>
          <w:rFonts w:ascii="Times New Roman" w:hAnsi="Times New Roman" w:cs="Times New Roman"/>
          <w:b/>
          <w:bCs/>
          <w:sz w:val="22"/>
          <w:szCs w:val="22"/>
        </w:rPr>
        <w:t>American Journal of Ophthalmology (2021)</w:t>
      </w:r>
      <w:r w:rsidRPr="00E73A06">
        <w:rPr>
          <w:rFonts w:ascii="Times New Roman" w:hAnsi="Times New Roman" w:cs="Times New Roman"/>
          <w:sz w:val="22"/>
          <w:szCs w:val="22"/>
        </w:rPr>
        <w:t>: Reported that DMEK offers the lowest rejection rates (less than 1%) compared to DSEK (5–8%) and PK (10–20%), making it the most effective endothelial keratoplasty technique available.</w:t>
      </w:r>
    </w:p>
    <w:p w14:paraId="347FC739" w14:textId="77777777" w:rsidR="00E73A06" w:rsidRPr="00E73A06" w:rsidRDefault="00E73A06" w:rsidP="001E4000">
      <w:pPr>
        <w:numPr>
          <w:ilvl w:val="0"/>
          <w:numId w:val="10"/>
        </w:numPr>
        <w:spacing w:after="240"/>
        <w:rPr>
          <w:rFonts w:ascii="Times New Roman" w:hAnsi="Times New Roman" w:cs="Times New Roman"/>
          <w:sz w:val="22"/>
          <w:szCs w:val="22"/>
        </w:rPr>
      </w:pPr>
      <w:r w:rsidRPr="002A2E64">
        <w:rPr>
          <w:rFonts w:ascii="Times New Roman" w:hAnsi="Times New Roman" w:cs="Times New Roman"/>
          <w:b/>
          <w:bCs/>
          <w:sz w:val="22"/>
          <w:szCs w:val="22"/>
        </w:rPr>
        <w:t>Eye Bank Association of America (EBAA) Annual Report (2023)</w:t>
      </w:r>
      <w:r w:rsidRPr="00E73A06">
        <w:rPr>
          <w:rFonts w:ascii="Times New Roman" w:hAnsi="Times New Roman" w:cs="Times New Roman"/>
          <w:sz w:val="22"/>
          <w:szCs w:val="22"/>
        </w:rPr>
        <w:t>: Confirms that DMEK is one of the most frequently performed endothelial keratoplasty procedures, citing superior long-term outcomes and cost-effectiveness over full-thickness transplantation.</w:t>
      </w:r>
    </w:p>
    <w:p w14:paraId="23EF5733" w14:textId="77777777" w:rsidR="00E73A06" w:rsidRPr="00E73A06" w:rsidRDefault="00E73A06" w:rsidP="00E73A0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73A06">
        <w:rPr>
          <w:rFonts w:ascii="Times New Roman" w:hAnsi="Times New Roman" w:cs="Times New Roman"/>
          <w:b/>
          <w:bCs/>
          <w:sz w:val="22"/>
          <w:szCs w:val="22"/>
        </w:rPr>
        <w:t>Cost-Effectiveness &amp; Financial Justification for Reimbursement</w:t>
      </w:r>
    </w:p>
    <w:p w14:paraId="2FF10BCE" w14:textId="77777777" w:rsidR="00E73A06" w:rsidRPr="00E73A06" w:rsidRDefault="00E73A06" w:rsidP="00E73A06">
      <w:pPr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t xml:space="preserve">Denial of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HCPCS V2785 reimbursement</w:t>
      </w:r>
      <w:r w:rsidRPr="00E73A06">
        <w:rPr>
          <w:rFonts w:ascii="Times New Roman" w:hAnsi="Times New Roman" w:cs="Times New Roman"/>
          <w:sz w:val="22"/>
          <w:szCs w:val="22"/>
        </w:rPr>
        <w:t xml:space="preserve"> contradicts established industry coverage practices, as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corneal tissue is not a standard hospital supply but rather a biological tissue procured exclusively through accredited eye banks</w:t>
      </w:r>
      <w:r w:rsidRPr="00E73A06">
        <w:rPr>
          <w:rFonts w:ascii="Times New Roman" w:hAnsi="Times New Roman" w:cs="Times New Roman"/>
          <w:sz w:val="22"/>
          <w:szCs w:val="22"/>
        </w:rPr>
        <w:t>.</w:t>
      </w:r>
    </w:p>
    <w:p w14:paraId="4D5EB43A" w14:textId="77777777" w:rsidR="00E73A06" w:rsidRPr="00E73A06" w:rsidRDefault="00E73A06" w:rsidP="00E73A06">
      <w:pPr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t xml:space="preserve">By reimbursing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HCPCS V2785 for DMEK</w:t>
      </w:r>
      <w:r w:rsidRPr="00E73A06">
        <w:rPr>
          <w:rFonts w:ascii="Times New Roman" w:hAnsi="Times New Roman" w:cs="Times New Roman"/>
          <w:sz w:val="22"/>
          <w:szCs w:val="22"/>
        </w:rPr>
        <w:t xml:space="preserve">, </w:t>
      </w:r>
      <w:r w:rsidRPr="00E73A06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[Insurance Provider]</w:t>
      </w:r>
      <w:r w:rsidRPr="00E73A06">
        <w:rPr>
          <w:rFonts w:ascii="Times New Roman" w:hAnsi="Times New Roman" w:cs="Times New Roman"/>
          <w:sz w:val="22"/>
          <w:szCs w:val="22"/>
        </w:rPr>
        <w:t xml:space="preserve"> helps prevent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future costly interventions and chronic healthcare expenses</w:t>
      </w:r>
      <w:r w:rsidRPr="00E73A06">
        <w:rPr>
          <w:rFonts w:ascii="Times New Roman" w:hAnsi="Times New Roman" w:cs="Times New Roman"/>
          <w:sz w:val="22"/>
          <w:szCs w:val="22"/>
        </w:rPr>
        <w:t>, including:</w:t>
      </w:r>
    </w:p>
    <w:p w14:paraId="4534FF78" w14:textId="77777777" w:rsidR="00E73A06" w:rsidRPr="00E73A06" w:rsidRDefault="00E73A06" w:rsidP="001E400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t>Avoiding Full-Thickness Corneal Transplants (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CPT 65730</w:t>
      </w:r>
      <w:r w:rsidRPr="00E73A06">
        <w:rPr>
          <w:rFonts w:ascii="Times New Roman" w:hAnsi="Times New Roman" w:cs="Times New Roman"/>
          <w:sz w:val="22"/>
          <w:szCs w:val="22"/>
        </w:rPr>
        <w:t>): Delaying or denying DMEK increases the likelihood of corneal decompensation and costly surgical interventions later.</w:t>
      </w:r>
    </w:p>
    <w:p w14:paraId="1D3975BD" w14:textId="77777777" w:rsidR="00E73A06" w:rsidRPr="00E73A06" w:rsidRDefault="00E73A06" w:rsidP="001E400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t>Reducing Vision-Related Disability Costs: Patients with untreated corneal disease face higher rates of disability claims, loss of employment, and increased dependence on medical assistance programs.</w:t>
      </w:r>
    </w:p>
    <w:p w14:paraId="406690A7" w14:textId="77777777" w:rsidR="00E73A06" w:rsidRPr="00E73A06" w:rsidRDefault="00E73A06" w:rsidP="00E73A06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t>Preventing High-Cost Complications &amp; Readmissions: Without DMEK, patients are more likely to require emergency interventions, long-term assistive care, or additional surgeries.</w:t>
      </w:r>
    </w:p>
    <w:p w14:paraId="39C82AF7" w14:textId="77777777" w:rsidR="00E73A06" w:rsidRPr="00E73A06" w:rsidRDefault="00E73A06" w:rsidP="001E4000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lastRenderedPageBreak/>
        <w:t xml:space="preserve">Providing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coverage for HCPCS V2785 and CPT 65756 aligns with private payer reimbursement policies and represents a cost-effective approach</w:t>
      </w:r>
      <w:r w:rsidRPr="00E73A06">
        <w:rPr>
          <w:rFonts w:ascii="Times New Roman" w:hAnsi="Times New Roman" w:cs="Times New Roman"/>
          <w:sz w:val="22"/>
          <w:szCs w:val="22"/>
        </w:rPr>
        <w:t xml:space="preserve"> by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reducing long-term expenditures on avoidable complications</w:t>
      </w:r>
      <w:r w:rsidRPr="00E73A06">
        <w:rPr>
          <w:rFonts w:ascii="Times New Roman" w:hAnsi="Times New Roman" w:cs="Times New Roman"/>
          <w:sz w:val="22"/>
          <w:szCs w:val="22"/>
        </w:rPr>
        <w:t>.</w:t>
      </w:r>
    </w:p>
    <w:p w14:paraId="5A760109" w14:textId="77777777" w:rsidR="00E73A06" w:rsidRPr="00E73A06" w:rsidRDefault="00E73A06" w:rsidP="00E73A0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73A06">
        <w:rPr>
          <w:rFonts w:ascii="Times New Roman" w:hAnsi="Times New Roman" w:cs="Times New Roman"/>
          <w:b/>
          <w:bCs/>
          <w:sz w:val="22"/>
          <w:szCs w:val="22"/>
        </w:rPr>
        <w:t>Request for Reconsideration</w:t>
      </w:r>
    </w:p>
    <w:p w14:paraId="7C128F22" w14:textId="77777777" w:rsidR="00E73A06" w:rsidRPr="00E73A06" w:rsidRDefault="00E73A06" w:rsidP="00E73A06">
      <w:pPr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t xml:space="preserve">The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denial letter cited</w:t>
      </w:r>
      <w:r w:rsidRPr="00E73A06">
        <w:rPr>
          <w:rFonts w:ascii="Times New Roman" w:hAnsi="Times New Roman" w:cs="Times New Roman"/>
          <w:sz w:val="22"/>
          <w:szCs w:val="22"/>
        </w:rPr>
        <w:t xml:space="preserve"> </w:t>
      </w:r>
      <w:r w:rsidRPr="00E73A06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[reason for denial, e.g., “bundled into surgical costs” or “not covered under policy”]</w:t>
      </w:r>
      <w:r w:rsidRPr="00E73A06">
        <w:rPr>
          <w:rFonts w:ascii="Times New Roman" w:hAnsi="Times New Roman" w:cs="Times New Roman"/>
          <w:sz w:val="22"/>
          <w:szCs w:val="22"/>
        </w:rPr>
        <w:t>. However:</w:t>
      </w:r>
    </w:p>
    <w:p w14:paraId="6F09F586" w14:textId="77777777" w:rsidR="00E73A06" w:rsidRPr="00E73A06" w:rsidRDefault="00E73A06" w:rsidP="001E400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b/>
          <w:bCs/>
          <w:sz w:val="22"/>
          <w:szCs w:val="22"/>
        </w:rPr>
        <w:t>Corneal tissue is not a standard OR supply</w:t>
      </w:r>
      <w:r w:rsidRPr="00E73A06">
        <w:rPr>
          <w:rFonts w:ascii="Times New Roman" w:hAnsi="Times New Roman" w:cs="Times New Roman"/>
          <w:sz w:val="22"/>
          <w:szCs w:val="22"/>
        </w:rPr>
        <w:t xml:space="preserve"> – It is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procured exclusively through FDA- and EBAA-accredited eye banks</w:t>
      </w:r>
      <w:r w:rsidRPr="00E73A06">
        <w:rPr>
          <w:rFonts w:ascii="Times New Roman" w:hAnsi="Times New Roman" w:cs="Times New Roman"/>
          <w:sz w:val="22"/>
          <w:szCs w:val="22"/>
        </w:rPr>
        <w:t>, separate from routine hospital inventory.</w:t>
      </w:r>
    </w:p>
    <w:p w14:paraId="6C1CFE5A" w14:textId="77777777" w:rsidR="00E73A06" w:rsidRPr="00E73A06" w:rsidRDefault="00E73A06" w:rsidP="001E400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b/>
          <w:bCs/>
          <w:sz w:val="22"/>
          <w:szCs w:val="22"/>
        </w:rPr>
        <w:t>Major private insurers reimburse HCPCS V2785</w:t>
      </w:r>
      <w:r w:rsidRPr="00E73A06">
        <w:rPr>
          <w:rFonts w:ascii="Times New Roman" w:hAnsi="Times New Roman" w:cs="Times New Roman"/>
          <w:sz w:val="22"/>
          <w:szCs w:val="22"/>
        </w:rPr>
        <w:t xml:space="preserve">, acknowledging its necessity in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corneal transplantation</w:t>
      </w:r>
      <w:r w:rsidRPr="00E73A06">
        <w:rPr>
          <w:rFonts w:ascii="Times New Roman" w:hAnsi="Times New Roman" w:cs="Times New Roman"/>
          <w:sz w:val="22"/>
          <w:szCs w:val="22"/>
        </w:rPr>
        <w:t>.</w:t>
      </w:r>
    </w:p>
    <w:p w14:paraId="2F56B975" w14:textId="77777777" w:rsidR="00E73A06" w:rsidRPr="00E73A06" w:rsidRDefault="00E73A06" w:rsidP="00E73A06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b/>
          <w:bCs/>
          <w:sz w:val="22"/>
          <w:szCs w:val="22"/>
        </w:rPr>
        <w:t>DMEK cannot be performed without donor corneal tissue</w:t>
      </w:r>
      <w:r w:rsidRPr="00E73A06">
        <w:rPr>
          <w:rFonts w:ascii="Times New Roman" w:hAnsi="Times New Roman" w:cs="Times New Roman"/>
          <w:sz w:val="22"/>
          <w:szCs w:val="22"/>
        </w:rPr>
        <w:t>, making reimbursement essential for maintaining patient access to vision-restoring care.</w:t>
      </w:r>
    </w:p>
    <w:p w14:paraId="2D159399" w14:textId="77777777" w:rsidR="00E73A06" w:rsidRPr="00E73A06" w:rsidRDefault="00E73A06" w:rsidP="00E73A06">
      <w:pPr>
        <w:rPr>
          <w:rFonts w:ascii="Times New Roman" w:hAnsi="Times New Roman" w:cs="Times New Roman"/>
          <w:sz w:val="22"/>
          <w:szCs w:val="22"/>
        </w:rPr>
      </w:pPr>
      <w:r w:rsidRPr="00E73A06">
        <w:rPr>
          <w:rFonts w:ascii="Times New Roman" w:hAnsi="Times New Roman" w:cs="Times New Roman"/>
          <w:sz w:val="22"/>
          <w:szCs w:val="22"/>
        </w:rPr>
        <w:t xml:space="preserve">Given the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overwhelming clinical support, established reimbursement policies, and financial justifications</w:t>
      </w:r>
      <w:r w:rsidRPr="00E73A06">
        <w:rPr>
          <w:rFonts w:ascii="Times New Roman" w:hAnsi="Times New Roman" w:cs="Times New Roman"/>
          <w:sz w:val="22"/>
          <w:szCs w:val="22"/>
        </w:rPr>
        <w:t xml:space="preserve">, I urge </w:t>
      </w:r>
      <w:r w:rsidRPr="00E73A06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[Insurance Provider]</w:t>
      </w:r>
      <w:r w:rsidRPr="00E73A06">
        <w:rPr>
          <w:rFonts w:ascii="Times New Roman" w:hAnsi="Times New Roman" w:cs="Times New Roman"/>
          <w:sz w:val="22"/>
          <w:szCs w:val="22"/>
        </w:rPr>
        <w:t xml:space="preserve"> to promptly approve reimbursement for </w:t>
      </w:r>
      <w:r w:rsidRPr="00E73A06">
        <w:rPr>
          <w:rFonts w:ascii="Times New Roman" w:hAnsi="Times New Roman" w:cs="Times New Roman"/>
          <w:b/>
          <w:bCs/>
          <w:sz w:val="22"/>
          <w:szCs w:val="22"/>
        </w:rPr>
        <w:t>HCPCS V2785 and CPT 65756</w:t>
      </w:r>
      <w:r w:rsidRPr="00E73A06">
        <w:rPr>
          <w:rFonts w:ascii="Times New Roman" w:hAnsi="Times New Roman" w:cs="Times New Roman"/>
          <w:sz w:val="22"/>
          <w:szCs w:val="22"/>
        </w:rPr>
        <w:t>.</w:t>
      </w:r>
    </w:p>
    <w:p w14:paraId="5CD65E2B" w14:textId="652B9972" w:rsidR="00AF3B38" w:rsidRPr="00AF3B38" w:rsidRDefault="00AF3B38" w:rsidP="00E73A0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I have enclosed the patient’s medical records, test results, and supporting documentation for your review.</w:t>
      </w:r>
      <w:r w:rsidRPr="00AF3B38">
        <w:rPr>
          <w:rFonts w:ascii="Times New Roman" w:hAnsi="Times New Roman" w:cs="Times New Roman"/>
          <w:sz w:val="22"/>
          <w:szCs w:val="22"/>
        </w:rPr>
        <w:t xml:space="preserve"> If additional information is needed, please contact </w:t>
      </w:r>
      <w:r w:rsidRPr="001E4000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[Practice Staff]</w:t>
      </w:r>
      <w:r w:rsidRPr="00AF3B38">
        <w:rPr>
          <w:rFonts w:ascii="Times New Roman" w:hAnsi="Times New Roman" w:cs="Times New Roman"/>
          <w:b/>
          <w:bCs/>
          <w:sz w:val="22"/>
          <w:szCs w:val="22"/>
        </w:rPr>
        <w:t xml:space="preserve"> at </w:t>
      </w:r>
      <w:r w:rsidRPr="001E4000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[Phone Number]</w:t>
      </w:r>
      <w:r w:rsidRPr="00AF3B38">
        <w:rPr>
          <w:rFonts w:ascii="Times New Roman" w:hAnsi="Times New Roman" w:cs="Times New Roman"/>
          <w:sz w:val="22"/>
          <w:szCs w:val="22"/>
        </w:rPr>
        <w:t>.</w:t>
      </w:r>
    </w:p>
    <w:p w14:paraId="26E76C5E" w14:textId="77777777" w:rsidR="00AF3B38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sz w:val="22"/>
          <w:szCs w:val="22"/>
        </w:rPr>
        <w:t>Thank you for your time and consideration. I appreciate your prompt review of this request.</w:t>
      </w:r>
    </w:p>
    <w:p w14:paraId="5A67C8C7" w14:textId="77777777" w:rsidR="00E73A06" w:rsidRPr="00AF3B38" w:rsidRDefault="00E73A06" w:rsidP="00AF3B38">
      <w:pPr>
        <w:rPr>
          <w:rFonts w:ascii="Times New Roman" w:hAnsi="Times New Roman" w:cs="Times New Roman"/>
          <w:sz w:val="22"/>
          <w:szCs w:val="22"/>
        </w:rPr>
      </w:pPr>
    </w:p>
    <w:p w14:paraId="17351656" w14:textId="77777777" w:rsidR="00AF3B38" w:rsidRDefault="00AF3B38" w:rsidP="00AF3B3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Sincerely,</w:t>
      </w:r>
    </w:p>
    <w:p w14:paraId="2277BFEE" w14:textId="77777777" w:rsidR="00E73A06" w:rsidRPr="00AF3B38" w:rsidRDefault="00E73A06" w:rsidP="00AF3B38">
      <w:pPr>
        <w:rPr>
          <w:rFonts w:ascii="Times New Roman" w:hAnsi="Times New Roman" w:cs="Times New Roman"/>
          <w:sz w:val="22"/>
          <w:szCs w:val="22"/>
        </w:rPr>
      </w:pPr>
    </w:p>
    <w:p w14:paraId="6AA69FF4" w14:textId="77777777" w:rsidR="00AF3B38" w:rsidRPr="001E6BB3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[Physician Name]</w:t>
      </w:r>
      <w:r w:rsidRPr="00AF3B38">
        <w:rPr>
          <w:rFonts w:ascii="Times New Roman" w:hAnsi="Times New Roman" w:cs="Times New Roman"/>
          <w:sz w:val="22"/>
          <w:szCs w:val="22"/>
        </w:rPr>
        <w:br/>
        <w:t>[Title]</w:t>
      </w:r>
      <w:r w:rsidRPr="00AF3B38">
        <w:rPr>
          <w:rFonts w:ascii="Times New Roman" w:hAnsi="Times New Roman" w:cs="Times New Roman"/>
          <w:sz w:val="22"/>
          <w:szCs w:val="22"/>
        </w:rPr>
        <w:br/>
        <w:t>[Practice Name]</w:t>
      </w:r>
    </w:p>
    <w:p w14:paraId="152015D1" w14:textId="77777777" w:rsidR="001E6BB3" w:rsidRPr="001E6BB3" w:rsidRDefault="001E6BB3" w:rsidP="001E6BB3">
      <w:pPr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1E6BB3">
        <w:rPr>
          <w:rFonts w:ascii="Times New Roman" w:hAnsi="Times New Roman" w:cs="Times New Roman"/>
          <w:b/>
          <w:bCs/>
          <w:color w:val="7030A0"/>
          <w:sz w:val="22"/>
          <w:szCs w:val="22"/>
        </w:rPr>
        <w:t>[Include medical record copies, original claim and initial denial notice in letter]</w:t>
      </w:r>
    </w:p>
    <w:p w14:paraId="59C940EE" w14:textId="77777777" w:rsidR="00B25883" w:rsidRPr="00AF3B38" w:rsidRDefault="00B25883" w:rsidP="00AF3B38">
      <w:pPr>
        <w:rPr>
          <w:rFonts w:ascii="Times New Roman" w:hAnsi="Times New Roman" w:cs="Times New Roman"/>
          <w:sz w:val="22"/>
          <w:szCs w:val="22"/>
        </w:rPr>
      </w:pPr>
    </w:p>
    <w:sectPr w:rsidR="00B25883" w:rsidRPr="00AF3B38" w:rsidSect="00B224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B2B"/>
    <w:multiLevelType w:val="multilevel"/>
    <w:tmpl w:val="39D8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E7938"/>
    <w:multiLevelType w:val="multilevel"/>
    <w:tmpl w:val="706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74110"/>
    <w:multiLevelType w:val="multilevel"/>
    <w:tmpl w:val="65C4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029D4"/>
    <w:multiLevelType w:val="multilevel"/>
    <w:tmpl w:val="E72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55D6F"/>
    <w:multiLevelType w:val="multilevel"/>
    <w:tmpl w:val="61CE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D4674"/>
    <w:multiLevelType w:val="multilevel"/>
    <w:tmpl w:val="0FB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B400E"/>
    <w:multiLevelType w:val="multilevel"/>
    <w:tmpl w:val="197A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90CEB"/>
    <w:multiLevelType w:val="multilevel"/>
    <w:tmpl w:val="9E3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97D28"/>
    <w:multiLevelType w:val="multilevel"/>
    <w:tmpl w:val="8296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842A4"/>
    <w:multiLevelType w:val="multilevel"/>
    <w:tmpl w:val="8D9A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F6190"/>
    <w:multiLevelType w:val="multilevel"/>
    <w:tmpl w:val="44E6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D7FCF"/>
    <w:multiLevelType w:val="multilevel"/>
    <w:tmpl w:val="06FA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57626">
    <w:abstractNumId w:val="0"/>
  </w:num>
  <w:num w:numId="2" w16cid:durableId="1520461273">
    <w:abstractNumId w:val="2"/>
  </w:num>
  <w:num w:numId="3" w16cid:durableId="1803839811">
    <w:abstractNumId w:val="7"/>
  </w:num>
  <w:num w:numId="4" w16cid:durableId="2124301574">
    <w:abstractNumId w:val="9"/>
  </w:num>
  <w:num w:numId="5" w16cid:durableId="1225992641">
    <w:abstractNumId w:val="6"/>
  </w:num>
  <w:num w:numId="6" w16cid:durableId="798760952">
    <w:abstractNumId w:val="1"/>
  </w:num>
  <w:num w:numId="7" w16cid:durableId="1004283222">
    <w:abstractNumId w:val="11"/>
  </w:num>
  <w:num w:numId="8" w16cid:durableId="985935237">
    <w:abstractNumId w:val="4"/>
  </w:num>
  <w:num w:numId="9" w16cid:durableId="1608272939">
    <w:abstractNumId w:val="10"/>
  </w:num>
  <w:num w:numId="10" w16cid:durableId="1751804848">
    <w:abstractNumId w:val="8"/>
  </w:num>
  <w:num w:numId="11" w16cid:durableId="1625697990">
    <w:abstractNumId w:val="5"/>
  </w:num>
  <w:num w:numId="12" w16cid:durableId="2124955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F1"/>
    <w:rsid w:val="00055094"/>
    <w:rsid w:val="00083AB6"/>
    <w:rsid w:val="00107D28"/>
    <w:rsid w:val="001115DD"/>
    <w:rsid w:val="00134A82"/>
    <w:rsid w:val="00144EC3"/>
    <w:rsid w:val="0015096E"/>
    <w:rsid w:val="001D4270"/>
    <w:rsid w:val="001D6ED7"/>
    <w:rsid w:val="001E4000"/>
    <w:rsid w:val="001E6BB3"/>
    <w:rsid w:val="00255765"/>
    <w:rsid w:val="002A2E64"/>
    <w:rsid w:val="002B2C21"/>
    <w:rsid w:val="002B309A"/>
    <w:rsid w:val="002D3044"/>
    <w:rsid w:val="002F0C90"/>
    <w:rsid w:val="00353230"/>
    <w:rsid w:val="003B3386"/>
    <w:rsid w:val="00436409"/>
    <w:rsid w:val="00465CAB"/>
    <w:rsid w:val="004A3EFF"/>
    <w:rsid w:val="004B2F67"/>
    <w:rsid w:val="004C6573"/>
    <w:rsid w:val="00510CB3"/>
    <w:rsid w:val="00551B05"/>
    <w:rsid w:val="00556086"/>
    <w:rsid w:val="00570572"/>
    <w:rsid w:val="00585D31"/>
    <w:rsid w:val="00587D60"/>
    <w:rsid w:val="00602B14"/>
    <w:rsid w:val="00651E4B"/>
    <w:rsid w:val="0069294D"/>
    <w:rsid w:val="006C67C8"/>
    <w:rsid w:val="006E5BF1"/>
    <w:rsid w:val="006F57AE"/>
    <w:rsid w:val="00700CA7"/>
    <w:rsid w:val="00794D35"/>
    <w:rsid w:val="007B6A5E"/>
    <w:rsid w:val="007D552F"/>
    <w:rsid w:val="007E6D11"/>
    <w:rsid w:val="007F7097"/>
    <w:rsid w:val="00807BB8"/>
    <w:rsid w:val="0084272D"/>
    <w:rsid w:val="00880588"/>
    <w:rsid w:val="00892B2B"/>
    <w:rsid w:val="008931F5"/>
    <w:rsid w:val="008C40E9"/>
    <w:rsid w:val="008C57D1"/>
    <w:rsid w:val="008C7E70"/>
    <w:rsid w:val="008D774A"/>
    <w:rsid w:val="00923C20"/>
    <w:rsid w:val="009470F0"/>
    <w:rsid w:val="00951982"/>
    <w:rsid w:val="0096146D"/>
    <w:rsid w:val="009D0A76"/>
    <w:rsid w:val="00A244A8"/>
    <w:rsid w:val="00A3063B"/>
    <w:rsid w:val="00A31FA9"/>
    <w:rsid w:val="00A40761"/>
    <w:rsid w:val="00A52DEF"/>
    <w:rsid w:val="00A55449"/>
    <w:rsid w:val="00AB7E05"/>
    <w:rsid w:val="00AF3B38"/>
    <w:rsid w:val="00B224C4"/>
    <w:rsid w:val="00B25883"/>
    <w:rsid w:val="00B64FD6"/>
    <w:rsid w:val="00B6696E"/>
    <w:rsid w:val="00B8610E"/>
    <w:rsid w:val="00BC7A49"/>
    <w:rsid w:val="00C16B99"/>
    <w:rsid w:val="00C2597D"/>
    <w:rsid w:val="00C3342F"/>
    <w:rsid w:val="00C4574D"/>
    <w:rsid w:val="00C52D4A"/>
    <w:rsid w:val="00C67956"/>
    <w:rsid w:val="00C77ACF"/>
    <w:rsid w:val="00CA23C5"/>
    <w:rsid w:val="00D00565"/>
    <w:rsid w:val="00D25BC0"/>
    <w:rsid w:val="00D7781D"/>
    <w:rsid w:val="00DA1D41"/>
    <w:rsid w:val="00E62A15"/>
    <w:rsid w:val="00E73A06"/>
    <w:rsid w:val="00E939F6"/>
    <w:rsid w:val="00EC17E8"/>
    <w:rsid w:val="00F37BF5"/>
    <w:rsid w:val="00F40740"/>
    <w:rsid w:val="00F911FE"/>
    <w:rsid w:val="00F9578B"/>
    <w:rsid w:val="00FD02CB"/>
    <w:rsid w:val="2C9F6880"/>
    <w:rsid w:val="5B2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C0CA"/>
  <w15:chartTrackingRefBased/>
  <w15:docId w15:val="{1999AB92-5112-44BA-83A4-80AA3889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B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E5B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31FA9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E6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25828FD0DE245AB67B7AC0662E62D" ma:contentTypeVersion="18" ma:contentTypeDescription="Create a new document." ma:contentTypeScope="" ma:versionID="0e05e7cd023e02a481dca5179b7013a7">
  <xsd:schema xmlns:xsd="http://www.w3.org/2001/XMLSchema" xmlns:xs="http://www.w3.org/2001/XMLSchema" xmlns:p="http://schemas.microsoft.com/office/2006/metadata/properties" xmlns:ns2="ad091065-b5e3-4068-9ab9-6529987731f6" xmlns:ns3="44359c7f-25b5-48c6-bad2-294c4c917a60" targetNamespace="http://schemas.microsoft.com/office/2006/metadata/properties" ma:root="true" ma:fieldsID="7dfe67254f8ad683e8166f49b6e39f5d" ns2:_="" ns3:_="">
    <xsd:import namespace="ad091065-b5e3-4068-9ab9-6529987731f6"/>
    <xsd:import namespace="44359c7f-25b5-48c6-bad2-294c4c917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1065-b5e3-4068-9ab9-652998773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fbc37-28b1-410d-999b-a89bcdfa1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9c7f-25b5-48c6-bad2-294c4c917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0c3c58-f83f-44b6-8faa-7741504f0abe}" ma:internalName="TaxCatchAll" ma:showField="CatchAllData" ma:web="44359c7f-25b5-48c6-bad2-294c4c917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59c7f-25b5-48c6-bad2-294c4c917a60" xsi:nil="true"/>
    <lcf76f155ced4ddcb4097134ff3c332f xmlns="ad091065-b5e3-4068-9ab9-6529987731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9017D-C81E-4C02-B531-6EAFBE940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8973B-3AE9-440B-90BA-DF762DC6B51B}"/>
</file>

<file path=customXml/itemProps3.xml><?xml version="1.0" encoding="utf-8"?>
<ds:datastoreItem xmlns:ds="http://schemas.openxmlformats.org/officeDocument/2006/customXml" ds:itemID="{95A8B4DB-B586-4805-AD63-81CEDE978033}"/>
</file>

<file path=customXml/itemProps4.xml><?xml version="1.0" encoding="utf-8"?>
<ds:datastoreItem xmlns:ds="http://schemas.openxmlformats.org/officeDocument/2006/customXml" ds:itemID="{F0DE4CC5-A21E-41DB-86DB-BF40970C0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Thompson</dc:creator>
  <cp:keywords/>
  <dc:description/>
  <cp:lastModifiedBy>Jaime Beadnell</cp:lastModifiedBy>
  <cp:revision>7</cp:revision>
  <dcterms:created xsi:type="dcterms:W3CDTF">2025-02-13T18:33:00Z</dcterms:created>
  <dcterms:modified xsi:type="dcterms:W3CDTF">2025-02-18T21:07:00Z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0x01010050B25828FD0DE245AB67B7AC0662E62D</vt:lpwstr>
  </property>
</Properties>
</file>