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7E1C" w14:textId="29366194" w:rsidR="006E5BF1" w:rsidRPr="005C511E" w:rsidRDefault="006E5BF1">
      <w:pPr>
        <w:rPr>
          <w:rFonts w:ascii="Times New Roman" w:hAnsi="Times New Roman" w:cs="Times New Roman"/>
          <w:b/>
          <w:bCs/>
          <w:color w:val="7030A0"/>
          <w:sz w:val="22"/>
          <w:szCs w:val="22"/>
        </w:rPr>
      </w:pPr>
      <w:r w:rsidRPr="005C511E">
        <w:rPr>
          <w:rFonts w:ascii="Times New Roman" w:hAnsi="Times New Roman" w:cs="Times New Roman"/>
          <w:b/>
          <w:bCs/>
          <w:color w:val="7030A0"/>
          <w:sz w:val="22"/>
          <w:szCs w:val="22"/>
        </w:rPr>
        <w:t xml:space="preserve">[On </w:t>
      </w:r>
      <w:r w:rsidR="00A52DEF" w:rsidRPr="005C511E">
        <w:rPr>
          <w:rFonts w:ascii="Times New Roman" w:hAnsi="Times New Roman" w:cs="Times New Roman"/>
          <w:b/>
          <w:bCs/>
          <w:color w:val="7030A0"/>
          <w:sz w:val="22"/>
          <w:szCs w:val="22"/>
        </w:rPr>
        <w:t>H</w:t>
      </w:r>
      <w:r w:rsidRPr="005C511E">
        <w:rPr>
          <w:rFonts w:ascii="Times New Roman" w:hAnsi="Times New Roman" w:cs="Times New Roman"/>
          <w:b/>
          <w:bCs/>
          <w:color w:val="7030A0"/>
          <w:sz w:val="22"/>
          <w:szCs w:val="22"/>
        </w:rPr>
        <w:t xml:space="preserve">ospital/ASC </w:t>
      </w:r>
      <w:r w:rsidR="00A52DEF" w:rsidRPr="005C511E">
        <w:rPr>
          <w:rFonts w:ascii="Times New Roman" w:hAnsi="Times New Roman" w:cs="Times New Roman"/>
          <w:b/>
          <w:bCs/>
          <w:color w:val="7030A0"/>
          <w:sz w:val="22"/>
          <w:szCs w:val="22"/>
        </w:rPr>
        <w:t>L</w:t>
      </w:r>
      <w:r w:rsidRPr="005C511E">
        <w:rPr>
          <w:rFonts w:ascii="Times New Roman" w:hAnsi="Times New Roman" w:cs="Times New Roman"/>
          <w:b/>
          <w:bCs/>
          <w:color w:val="7030A0"/>
          <w:sz w:val="22"/>
          <w:szCs w:val="22"/>
        </w:rPr>
        <w:t>etterhead]</w:t>
      </w:r>
    </w:p>
    <w:p w14:paraId="580D6402" w14:textId="550EC52F" w:rsidR="006E5BF1" w:rsidRPr="00BC52AE" w:rsidRDefault="006E5BF1" w:rsidP="0069294D">
      <w:pPr>
        <w:rPr>
          <w:rFonts w:ascii="Times New Roman" w:hAnsi="Times New Roman" w:cs="Times New Roman"/>
          <w:sz w:val="22"/>
          <w:szCs w:val="22"/>
        </w:rPr>
      </w:pPr>
      <w:r w:rsidRPr="00BC52AE">
        <w:rPr>
          <w:rFonts w:ascii="Times New Roman" w:hAnsi="Times New Roman" w:cs="Times New Roman"/>
          <w:sz w:val="22"/>
          <w:szCs w:val="22"/>
        </w:rPr>
        <w:t xml:space="preserve">[Today’s Date] </w:t>
      </w:r>
    </w:p>
    <w:p w14:paraId="1816509C" w14:textId="77777777" w:rsidR="00A52DEF" w:rsidRPr="00BC52AE" w:rsidRDefault="00A52DEF" w:rsidP="006E5BF1">
      <w:pPr>
        <w:spacing w:after="0"/>
        <w:rPr>
          <w:rFonts w:ascii="Times New Roman" w:hAnsi="Times New Roman" w:cs="Times New Roman"/>
          <w:b/>
          <w:bCs/>
          <w:sz w:val="22"/>
          <w:szCs w:val="22"/>
        </w:rPr>
      </w:pPr>
      <w:r w:rsidRPr="00BC52AE">
        <w:rPr>
          <w:rFonts w:ascii="Times New Roman" w:hAnsi="Times New Roman" w:cs="Times New Roman"/>
          <w:b/>
          <w:bCs/>
          <w:sz w:val="22"/>
          <w:szCs w:val="22"/>
        </w:rPr>
        <w:t>Appeals Department</w:t>
      </w:r>
    </w:p>
    <w:p w14:paraId="7EBE891F" w14:textId="408507BF" w:rsidR="006E5BF1" w:rsidRPr="00BC52AE" w:rsidRDefault="006E5BF1" w:rsidP="006E5BF1">
      <w:pPr>
        <w:spacing w:after="0"/>
        <w:rPr>
          <w:rFonts w:ascii="Times New Roman" w:hAnsi="Times New Roman" w:cs="Times New Roman"/>
          <w:sz w:val="22"/>
          <w:szCs w:val="22"/>
        </w:rPr>
      </w:pPr>
      <w:r w:rsidRPr="00BC52AE">
        <w:rPr>
          <w:rFonts w:ascii="Times New Roman" w:hAnsi="Times New Roman" w:cs="Times New Roman"/>
          <w:sz w:val="22"/>
          <w:szCs w:val="22"/>
        </w:rPr>
        <w:t>[</w:t>
      </w:r>
      <w:r w:rsidR="00AB3A00" w:rsidRPr="00BC52AE">
        <w:rPr>
          <w:rFonts w:ascii="Times New Roman" w:hAnsi="Times New Roman" w:cs="Times New Roman"/>
          <w:sz w:val="22"/>
          <w:szCs w:val="22"/>
        </w:rPr>
        <w:t>Medicare Contractor Name</w:t>
      </w:r>
      <w:r w:rsidRPr="00BC52AE">
        <w:rPr>
          <w:rFonts w:ascii="Times New Roman" w:hAnsi="Times New Roman" w:cs="Times New Roman"/>
          <w:sz w:val="22"/>
          <w:szCs w:val="22"/>
        </w:rPr>
        <w:t>]</w:t>
      </w:r>
    </w:p>
    <w:p w14:paraId="72B060FA" w14:textId="77777777" w:rsidR="006E5BF1" w:rsidRPr="00BC52AE" w:rsidRDefault="006E5BF1" w:rsidP="006E5BF1">
      <w:pPr>
        <w:spacing w:after="0"/>
        <w:rPr>
          <w:rFonts w:ascii="Times New Roman" w:hAnsi="Times New Roman" w:cs="Times New Roman"/>
          <w:sz w:val="22"/>
          <w:szCs w:val="22"/>
        </w:rPr>
      </w:pPr>
      <w:r w:rsidRPr="00BC52AE">
        <w:rPr>
          <w:rFonts w:ascii="Times New Roman" w:hAnsi="Times New Roman" w:cs="Times New Roman"/>
          <w:sz w:val="22"/>
          <w:szCs w:val="22"/>
        </w:rPr>
        <w:t xml:space="preserve">[Address] </w:t>
      </w:r>
    </w:p>
    <w:p w14:paraId="3F5384C4" w14:textId="75F8DD3D" w:rsidR="006E5BF1" w:rsidRPr="00BC52AE" w:rsidRDefault="006E5BF1" w:rsidP="006E5BF1">
      <w:pPr>
        <w:spacing w:after="0"/>
        <w:rPr>
          <w:rFonts w:ascii="Times New Roman" w:hAnsi="Times New Roman" w:cs="Times New Roman"/>
          <w:sz w:val="22"/>
          <w:szCs w:val="22"/>
        </w:rPr>
      </w:pPr>
      <w:r w:rsidRPr="00BC52AE">
        <w:rPr>
          <w:rFonts w:ascii="Times New Roman" w:hAnsi="Times New Roman" w:cs="Times New Roman"/>
          <w:sz w:val="22"/>
          <w:szCs w:val="22"/>
        </w:rPr>
        <w:t xml:space="preserve">[City, State, ZIP Code] </w:t>
      </w:r>
    </w:p>
    <w:p w14:paraId="1AF6B815" w14:textId="77777777" w:rsidR="005C511E" w:rsidRPr="00BC52AE" w:rsidRDefault="005C511E">
      <w:pPr>
        <w:rPr>
          <w:rFonts w:ascii="Times New Roman" w:hAnsi="Times New Roman" w:cs="Times New Roman"/>
          <w:b/>
          <w:bCs/>
          <w:sz w:val="22"/>
          <w:szCs w:val="22"/>
        </w:rPr>
      </w:pPr>
    </w:p>
    <w:p w14:paraId="30B1C887" w14:textId="6A639E41" w:rsidR="006E5BF1" w:rsidRPr="00BC52AE" w:rsidRDefault="00A52DEF">
      <w:pPr>
        <w:rPr>
          <w:rFonts w:ascii="Times New Roman" w:hAnsi="Times New Roman" w:cs="Times New Roman"/>
          <w:b/>
          <w:bCs/>
          <w:sz w:val="22"/>
          <w:szCs w:val="22"/>
        </w:rPr>
      </w:pPr>
      <w:r w:rsidRPr="00BC52AE">
        <w:rPr>
          <w:rFonts w:ascii="Times New Roman" w:hAnsi="Times New Roman" w:cs="Times New Roman"/>
          <w:b/>
          <w:bCs/>
          <w:sz w:val="22"/>
          <w:szCs w:val="22"/>
        </w:rPr>
        <w:t>Subject</w:t>
      </w:r>
      <w:r w:rsidR="006E5BF1" w:rsidRPr="00BC52AE">
        <w:rPr>
          <w:rFonts w:ascii="Times New Roman" w:hAnsi="Times New Roman" w:cs="Times New Roman"/>
          <w:b/>
          <w:bCs/>
          <w:sz w:val="22"/>
          <w:szCs w:val="22"/>
        </w:rPr>
        <w:t xml:space="preserve">: </w:t>
      </w:r>
      <w:r w:rsidR="00083AB6" w:rsidRPr="00BC52AE">
        <w:rPr>
          <w:rFonts w:ascii="Times New Roman" w:hAnsi="Times New Roman" w:cs="Times New Roman"/>
          <w:b/>
          <w:bCs/>
          <w:sz w:val="22"/>
          <w:szCs w:val="22"/>
        </w:rPr>
        <w:t xml:space="preserve">Medical Necessity Denial Appeal – </w:t>
      </w:r>
      <w:r w:rsidR="002A0C49" w:rsidRPr="002A0C49">
        <w:rPr>
          <w:rFonts w:ascii="Times New Roman" w:hAnsi="Times New Roman" w:cs="Times New Roman"/>
          <w:b/>
          <w:bCs/>
          <w:sz w:val="22"/>
          <w:szCs w:val="22"/>
        </w:rPr>
        <w:t>DMEK (Descemet’s Membrane Endothelial Keratoplasty) &amp; Coverage of Donor Corneal Tissue</w:t>
      </w:r>
    </w:p>
    <w:tbl>
      <w:tblPr>
        <w:tblStyle w:val="PlainTable1"/>
        <w:tblW w:w="0" w:type="auto"/>
        <w:tblLook w:val="04A0" w:firstRow="1" w:lastRow="0" w:firstColumn="1" w:lastColumn="0" w:noHBand="0" w:noVBand="1"/>
      </w:tblPr>
      <w:tblGrid>
        <w:gridCol w:w="9720"/>
      </w:tblGrid>
      <w:tr w:rsidR="00FD02CB" w:rsidRPr="00BC52AE" w14:paraId="24695482" w14:textId="77777777" w:rsidTr="00A244A8">
        <w:trPr>
          <w:cnfStyle w:val="100000000000" w:firstRow="1" w:lastRow="0" w:firstColumn="0" w:lastColumn="0" w:oddVBand="0" w:evenVBand="0" w:oddHBand="0"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9720" w:type="dxa"/>
            <w:tcBorders>
              <w:top w:val="nil"/>
              <w:left w:val="nil"/>
              <w:bottom w:val="nil"/>
              <w:right w:val="nil"/>
            </w:tcBorders>
          </w:tcPr>
          <w:p w14:paraId="6E0DD9CC" w14:textId="77777777" w:rsidR="00FD02CB" w:rsidRPr="00BC52AE" w:rsidRDefault="00FD02CB">
            <w:pPr>
              <w:rPr>
                <w:rFonts w:ascii="Times New Roman" w:hAnsi="Times New Roman" w:cs="Times New Roman"/>
                <w:sz w:val="22"/>
                <w:szCs w:val="22"/>
              </w:rPr>
            </w:pPr>
            <w:bookmarkStart w:id="0" w:name="_757b7d99_9159_418a_b3ea_5dd7a909e9bf"/>
            <w:bookmarkStart w:id="1" w:name="_f7f7a282_80bb_402a_b6b1_4298211422bc"/>
            <w:bookmarkEnd w:id="0"/>
          </w:p>
        </w:tc>
      </w:tr>
      <w:tr w:rsidR="00FD02CB" w:rsidRPr="00BC52AE" w14:paraId="4382E821"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77DBBA31" w14:textId="77777777" w:rsidR="00FD02CB" w:rsidRPr="00BC52AE" w:rsidRDefault="00FD02CB" w:rsidP="00D03FF3">
            <w:pPr>
              <w:rPr>
                <w:rFonts w:ascii="Times New Roman" w:hAnsi="Times New Roman" w:cs="Times New Roman"/>
                <w:sz w:val="22"/>
                <w:szCs w:val="22"/>
              </w:rPr>
            </w:pPr>
            <w:r w:rsidRPr="00BC52AE">
              <w:rPr>
                <w:rFonts w:ascii="Times New Roman" w:hAnsi="Times New Roman" w:cs="Times New Roman"/>
                <w:sz w:val="22"/>
                <w:szCs w:val="22"/>
              </w:rPr>
              <w:t xml:space="preserve">Insured/Plan Member: </w:t>
            </w:r>
          </w:p>
        </w:tc>
      </w:tr>
      <w:tr w:rsidR="00FD02CB" w:rsidRPr="00BC52AE" w14:paraId="55456D22" w14:textId="77777777" w:rsidTr="00A244A8">
        <w:tc>
          <w:tcPr>
            <w:cnfStyle w:val="001000000000" w:firstRow="0" w:lastRow="0" w:firstColumn="1" w:lastColumn="0" w:oddVBand="0" w:evenVBand="0" w:oddHBand="0" w:evenHBand="0" w:firstRowFirstColumn="0" w:firstRowLastColumn="0" w:lastRowFirstColumn="0" w:lastRowLastColumn="0"/>
            <w:tcW w:w="9720" w:type="dxa"/>
          </w:tcPr>
          <w:p w14:paraId="10101D6C" w14:textId="363679F2" w:rsidR="00FD02CB" w:rsidRPr="00BC52AE" w:rsidRDefault="00AB3A00" w:rsidP="00D03FF3">
            <w:pPr>
              <w:rPr>
                <w:rFonts w:ascii="Times New Roman" w:hAnsi="Times New Roman" w:cs="Times New Roman"/>
                <w:sz w:val="22"/>
                <w:szCs w:val="22"/>
              </w:rPr>
            </w:pPr>
            <w:r w:rsidRPr="00BC52AE">
              <w:rPr>
                <w:rFonts w:ascii="Times New Roman" w:hAnsi="Times New Roman" w:cs="Times New Roman"/>
                <w:sz w:val="22"/>
                <w:szCs w:val="22"/>
              </w:rPr>
              <w:t>Medicare ID Number</w:t>
            </w:r>
            <w:r w:rsidR="00FD02CB" w:rsidRPr="00BC52AE">
              <w:rPr>
                <w:rFonts w:ascii="Times New Roman" w:hAnsi="Times New Roman" w:cs="Times New Roman"/>
                <w:sz w:val="22"/>
                <w:szCs w:val="22"/>
              </w:rPr>
              <w:t xml:space="preserve">: </w:t>
            </w:r>
          </w:p>
        </w:tc>
      </w:tr>
      <w:tr w:rsidR="00FD02CB" w:rsidRPr="00BC52AE" w14:paraId="0C07744C"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4A5A7A02" w14:textId="77777777" w:rsidR="00FD02CB" w:rsidRPr="00BC52AE" w:rsidRDefault="00FD02CB" w:rsidP="00D03FF3">
            <w:pPr>
              <w:rPr>
                <w:rFonts w:ascii="Times New Roman" w:hAnsi="Times New Roman" w:cs="Times New Roman"/>
                <w:sz w:val="22"/>
                <w:szCs w:val="22"/>
              </w:rPr>
            </w:pPr>
            <w:r w:rsidRPr="00BC52AE">
              <w:rPr>
                <w:rFonts w:ascii="Times New Roman" w:hAnsi="Times New Roman" w:cs="Times New Roman"/>
                <w:sz w:val="22"/>
                <w:szCs w:val="22"/>
              </w:rPr>
              <w:t xml:space="preserve">Patient Name &amp; MRN (if applicable): </w:t>
            </w:r>
          </w:p>
        </w:tc>
      </w:tr>
      <w:tr w:rsidR="00FD02CB" w:rsidRPr="00BC52AE" w14:paraId="0736AFF5" w14:textId="77777777" w:rsidTr="00A244A8">
        <w:tc>
          <w:tcPr>
            <w:cnfStyle w:val="001000000000" w:firstRow="0" w:lastRow="0" w:firstColumn="1" w:lastColumn="0" w:oddVBand="0" w:evenVBand="0" w:oddHBand="0" w:evenHBand="0" w:firstRowFirstColumn="0" w:firstRowLastColumn="0" w:lastRowFirstColumn="0" w:lastRowLastColumn="0"/>
            <w:tcW w:w="9720" w:type="dxa"/>
          </w:tcPr>
          <w:p w14:paraId="15054BB9" w14:textId="77777777" w:rsidR="00FD02CB" w:rsidRPr="00BC52AE" w:rsidRDefault="00FD02CB" w:rsidP="00D03FF3">
            <w:pPr>
              <w:rPr>
                <w:rFonts w:ascii="Times New Roman" w:hAnsi="Times New Roman" w:cs="Times New Roman"/>
                <w:sz w:val="22"/>
                <w:szCs w:val="22"/>
              </w:rPr>
            </w:pPr>
            <w:r w:rsidRPr="00BC52AE">
              <w:rPr>
                <w:rFonts w:ascii="Times New Roman" w:hAnsi="Times New Roman" w:cs="Times New Roman"/>
                <w:sz w:val="22"/>
                <w:szCs w:val="22"/>
              </w:rPr>
              <w:t xml:space="preserve">Claim Number: </w:t>
            </w:r>
          </w:p>
        </w:tc>
      </w:tr>
      <w:tr w:rsidR="00FD02CB" w:rsidRPr="00BC52AE" w14:paraId="6CC0200B"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580902E0" w14:textId="77777777" w:rsidR="00FD02CB" w:rsidRPr="00BC52AE" w:rsidRDefault="00FD02CB" w:rsidP="00D03FF3">
            <w:pPr>
              <w:rPr>
                <w:rFonts w:ascii="Times New Roman" w:hAnsi="Times New Roman" w:cs="Times New Roman"/>
                <w:sz w:val="22"/>
                <w:szCs w:val="22"/>
              </w:rPr>
            </w:pPr>
            <w:r w:rsidRPr="00BC52AE">
              <w:rPr>
                <w:rFonts w:ascii="Times New Roman" w:hAnsi="Times New Roman" w:cs="Times New Roman"/>
                <w:sz w:val="22"/>
                <w:szCs w:val="22"/>
              </w:rPr>
              <w:t xml:space="preserve">Date of Surgery: </w:t>
            </w:r>
          </w:p>
        </w:tc>
      </w:tr>
      <w:tr w:rsidR="00FD02CB" w:rsidRPr="00BC52AE" w14:paraId="3239D5AE" w14:textId="77777777" w:rsidTr="00A244A8">
        <w:tc>
          <w:tcPr>
            <w:cnfStyle w:val="001000000000" w:firstRow="0" w:lastRow="0" w:firstColumn="1" w:lastColumn="0" w:oddVBand="0" w:evenVBand="0" w:oddHBand="0" w:evenHBand="0" w:firstRowFirstColumn="0" w:firstRowLastColumn="0" w:lastRowFirstColumn="0" w:lastRowLastColumn="0"/>
            <w:tcW w:w="9720" w:type="dxa"/>
          </w:tcPr>
          <w:p w14:paraId="219A2994" w14:textId="6840F260" w:rsidR="009470F0" w:rsidRPr="00BC52AE" w:rsidRDefault="001F235B" w:rsidP="00D03FF3">
            <w:pPr>
              <w:rPr>
                <w:rFonts w:ascii="Times New Roman" w:hAnsi="Times New Roman" w:cs="Times New Roman"/>
                <w:b w:val="0"/>
                <w:bCs w:val="0"/>
                <w:sz w:val="22"/>
                <w:szCs w:val="22"/>
              </w:rPr>
            </w:pPr>
            <w:r w:rsidRPr="00A244A8">
              <w:rPr>
                <w:rFonts w:ascii="Times New Roman" w:hAnsi="Times New Roman" w:cs="Times New Roman"/>
                <w:sz w:val="22"/>
                <w:szCs w:val="22"/>
              </w:rPr>
              <w:t xml:space="preserve">CPT Code(s): </w:t>
            </w:r>
            <w:r w:rsidRPr="00A244A8">
              <w:rPr>
                <w:rFonts w:ascii="Times New Roman" w:hAnsi="Times New Roman" w:cs="Times New Roman"/>
                <w:b w:val="0"/>
                <w:bCs w:val="0"/>
                <w:sz w:val="22"/>
                <w:szCs w:val="22"/>
              </w:rPr>
              <w:t>65756 (Endothelial Keratoplasty – D</w:t>
            </w:r>
            <w:r>
              <w:rPr>
                <w:rFonts w:ascii="Times New Roman" w:hAnsi="Times New Roman" w:cs="Times New Roman"/>
                <w:b w:val="0"/>
                <w:bCs w:val="0"/>
                <w:sz w:val="22"/>
                <w:szCs w:val="22"/>
              </w:rPr>
              <w:t>M</w:t>
            </w:r>
            <w:r w:rsidRPr="00A244A8">
              <w:rPr>
                <w:rFonts w:ascii="Times New Roman" w:hAnsi="Times New Roman" w:cs="Times New Roman"/>
                <w:b w:val="0"/>
                <w:bCs w:val="0"/>
                <w:sz w:val="22"/>
                <w:szCs w:val="22"/>
              </w:rPr>
              <w:t>EK)</w:t>
            </w:r>
          </w:p>
        </w:tc>
      </w:tr>
      <w:tr w:rsidR="00AB3A00" w:rsidRPr="00BC52AE" w14:paraId="02802216" w14:textId="77777777" w:rsidTr="00A24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52E3A6BA" w14:textId="4B561BFC" w:rsidR="00AB3A00" w:rsidRPr="00BC52AE" w:rsidRDefault="00AB3A00" w:rsidP="00D03FF3">
            <w:pPr>
              <w:rPr>
                <w:rFonts w:ascii="Times New Roman" w:hAnsi="Times New Roman" w:cs="Times New Roman"/>
                <w:sz w:val="22"/>
                <w:szCs w:val="22"/>
              </w:rPr>
            </w:pPr>
            <w:r w:rsidRPr="00BC52AE">
              <w:rPr>
                <w:rFonts w:ascii="Times New Roman" w:hAnsi="Times New Roman" w:cs="Times New Roman"/>
                <w:sz w:val="22"/>
                <w:szCs w:val="22"/>
              </w:rPr>
              <w:t xml:space="preserve">HCPCS Code: </w:t>
            </w:r>
            <w:r w:rsidRPr="00BC52AE">
              <w:rPr>
                <w:rFonts w:ascii="Times New Roman" w:hAnsi="Times New Roman" w:cs="Times New Roman"/>
                <w:b w:val="0"/>
                <w:bCs w:val="0"/>
                <w:sz w:val="22"/>
                <w:szCs w:val="22"/>
              </w:rPr>
              <w:t>V2785 (Processing, preserv</w:t>
            </w:r>
            <w:r w:rsidR="00DA3E9C">
              <w:rPr>
                <w:rFonts w:ascii="Times New Roman" w:hAnsi="Times New Roman" w:cs="Times New Roman"/>
                <w:b w:val="0"/>
                <w:bCs w:val="0"/>
                <w:sz w:val="22"/>
                <w:szCs w:val="22"/>
              </w:rPr>
              <w:t>ing</w:t>
            </w:r>
            <w:r w:rsidRPr="00BC52AE">
              <w:rPr>
                <w:rFonts w:ascii="Times New Roman" w:hAnsi="Times New Roman" w:cs="Times New Roman"/>
                <w:b w:val="0"/>
                <w:bCs w:val="0"/>
                <w:sz w:val="22"/>
                <w:szCs w:val="22"/>
              </w:rPr>
              <w:t>, and transporting corneal tissue)</w:t>
            </w:r>
          </w:p>
        </w:tc>
      </w:tr>
      <w:bookmarkEnd w:id="1"/>
    </w:tbl>
    <w:p w14:paraId="16CABA04" w14:textId="6506C2C5" w:rsidR="006E5BF1" w:rsidRPr="00437C60" w:rsidRDefault="006E5BF1" w:rsidP="006E5BF1">
      <w:pPr>
        <w:rPr>
          <w:rFonts w:ascii="Times New Roman" w:hAnsi="Times New Roman" w:cs="Times New Roman"/>
          <w:sz w:val="22"/>
          <w:szCs w:val="22"/>
        </w:rPr>
      </w:pPr>
    </w:p>
    <w:p w14:paraId="731C9E9C" w14:textId="77777777" w:rsidR="00AF3B38" w:rsidRPr="00BC52AE" w:rsidRDefault="00AF3B38" w:rsidP="00AF3B38">
      <w:pPr>
        <w:rPr>
          <w:rFonts w:ascii="Times New Roman" w:hAnsi="Times New Roman" w:cs="Times New Roman"/>
          <w:sz w:val="22"/>
          <w:szCs w:val="22"/>
        </w:rPr>
      </w:pPr>
      <w:r w:rsidRPr="00BC52AE">
        <w:rPr>
          <w:rFonts w:ascii="Times New Roman" w:hAnsi="Times New Roman" w:cs="Times New Roman"/>
          <w:sz w:val="22"/>
          <w:szCs w:val="22"/>
        </w:rPr>
        <w:t>Dear Appeals Analyst,</w:t>
      </w:r>
    </w:p>
    <w:p w14:paraId="7468D729" w14:textId="77777777" w:rsidR="0022197C" w:rsidRPr="0022197C" w:rsidRDefault="0022197C" w:rsidP="0022197C">
      <w:pPr>
        <w:rPr>
          <w:rFonts w:ascii="Times New Roman" w:eastAsia="Times New Roman" w:hAnsi="Times New Roman" w:cs="Times New Roman"/>
          <w:kern w:val="0"/>
          <w:sz w:val="22"/>
          <w:szCs w:val="22"/>
          <w14:ligatures w14:val="none"/>
        </w:rPr>
      </w:pPr>
      <w:r w:rsidRPr="0022197C">
        <w:rPr>
          <w:rFonts w:ascii="Times New Roman" w:eastAsia="Times New Roman" w:hAnsi="Times New Roman" w:cs="Times New Roman"/>
          <w:kern w:val="0"/>
          <w:sz w:val="22"/>
          <w:szCs w:val="22"/>
          <w14:ligatures w14:val="none"/>
        </w:rPr>
        <w:t xml:space="preserve">I am writing to formally appeal the </w:t>
      </w:r>
      <w:r w:rsidRPr="0022197C">
        <w:rPr>
          <w:rFonts w:ascii="Times New Roman" w:eastAsia="Times New Roman" w:hAnsi="Times New Roman" w:cs="Times New Roman"/>
          <w:b/>
          <w:bCs/>
          <w:kern w:val="0"/>
          <w:sz w:val="22"/>
          <w:szCs w:val="22"/>
          <w14:ligatures w14:val="none"/>
        </w:rPr>
        <w:t xml:space="preserve">denial of reimbursement for the </w:t>
      </w:r>
      <w:r w:rsidRPr="00437C60">
        <w:rPr>
          <w:rFonts w:ascii="Times New Roman" w:eastAsia="Times New Roman" w:hAnsi="Times New Roman" w:cs="Times New Roman"/>
          <w:b/>
          <w:bCs/>
          <w:i/>
          <w:iCs/>
          <w:kern w:val="0"/>
          <w:sz w:val="22"/>
          <w:szCs w:val="22"/>
          <w14:ligatures w14:val="none"/>
        </w:rPr>
        <w:t>Descemet’s Stripping Automated Endothelial Keratoplasty (DSAEK)</w:t>
      </w:r>
      <w:r w:rsidRPr="0022197C">
        <w:rPr>
          <w:rFonts w:ascii="Times New Roman" w:eastAsia="Times New Roman" w:hAnsi="Times New Roman" w:cs="Times New Roman"/>
          <w:b/>
          <w:bCs/>
          <w:kern w:val="0"/>
          <w:sz w:val="22"/>
          <w:szCs w:val="22"/>
          <w14:ligatures w14:val="none"/>
        </w:rPr>
        <w:t xml:space="preserve"> procedure</w:t>
      </w:r>
      <w:r w:rsidRPr="0022197C">
        <w:rPr>
          <w:rFonts w:ascii="Times New Roman" w:eastAsia="Times New Roman" w:hAnsi="Times New Roman" w:cs="Times New Roman"/>
          <w:kern w:val="0"/>
          <w:sz w:val="22"/>
          <w:szCs w:val="22"/>
          <w14:ligatures w14:val="none"/>
        </w:rPr>
        <w:t xml:space="preserve">, performed on my patient, </w:t>
      </w:r>
      <w:r w:rsidRPr="0022197C">
        <w:rPr>
          <w:rFonts w:ascii="Times New Roman" w:eastAsia="Times New Roman" w:hAnsi="Times New Roman" w:cs="Times New Roman"/>
          <w:b/>
          <w:bCs/>
          <w:kern w:val="0"/>
          <w:sz w:val="22"/>
          <w:szCs w:val="22"/>
          <w:highlight w:val="cyan"/>
          <w14:ligatures w14:val="none"/>
        </w:rPr>
        <w:t>[Patient Name]</w:t>
      </w:r>
      <w:r w:rsidRPr="0022197C">
        <w:rPr>
          <w:rFonts w:ascii="Times New Roman" w:eastAsia="Times New Roman" w:hAnsi="Times New Roman" w:cs="Times New Roman"/>
          <w:kern w:val="0"/>
          <w:sz w:val="22"/>
          <w:szCs w:val="22"/>
          <w14:ligatures w14:val="none"/>
        </w:rPr>
        <w:t xml:space="preserve">, on </w:t>
      </w:r>
      <w:r w:rsidRPr="0022197C">
        <w:rPr>
          <w:rFonts w:ascii="Times New Roman" w:eastAsia="Times New Roman" w:hAnsi="Times New Roman" w:cs="Times New Roman"/>
          <w:b/>
          <w:bCs/>
          <w:kern w:val="0"/>
          <w:sz w:val="22"/>
          <w:szCs w:val="22"/>
          <w:highlight w:val="cyan"/>
          <w14:ligatures w14:val="none"/>
        </w:rPr>
        <w:t>[Date]</w:t>
      </w:r>
      <w:r w:rsidRPr="0022197C">
        <w:rPr>
          <w:rFonts w:ascii="Times New Roman" w:eastAsia="Times New Roman" w:hAnsi="Times New Roman" w:cs="Times New Roman"/>
          <w:kern w:val="0"/>
          <w:sz w:val="22"/>
          <w:szCs w:val="22"/>
          <w14:ligatures w14:val="none"/>
        </w:rPr>
        <w:t xml:space="preserve">. This procedure, classified under </w:t>
      </w:r>
      <w:r w:rsidRPr="0022197C">
        <w:rPr>
          <w:rFonts w:ascii="Times New Roman" w:eastAsia="Times New Roman" w:hAnsi="Times New Roman" w:cs="Times New Roman"/>
          <w:b/>
          <w:bCs/>
          <w:kern w:val="0"/>
          <w:sz w:val="22"/>
          <w:szCs w:val="22"/>
          <w14:ligatures w14:val="none"/>
        </w:rPr>
        <w:t>CPT Code 65756 (Endothelial Keratoplasty)</w:t>
      </w:r>
      <w:r w:rsidRPr="0022197C">
        <w:rPr>
          <w:rFonts w:ascii="Times New Roman" w:eastAsia="Times New Roman" w:hAnsi="Times New Roman" w:cs="Times New Roman"/>
          <w:kern w:val="0"/>
          <w:sz w:val="22"/>
          <w:szCs w:val="22"/>
          <w14:ligatures w14:val="none"/>
        </w:rPr>
        <w:t xml:space="preserve">, was </w:t>
      </w:r>
      <w:r w:rsidRPr="0022197C">
        <w:rPr>
          <w:rFonts w:ascii="Times New Roman" w:eastAsia="Times New Roman" w:hAnsi="Times New Roman" w:cs="Times New Roman"/>
          <w:b/>
          <w:bCs/>
          <w:kern w:val="0"/>
          <w:sz w:val="22"/>
          <w:szCs w:val="22"/>
          <w14:ligatures w14:val="none"/>
        </w:rPr>
        <w:t>medically necessary</w:t>
      </w:r>
      <w:r w:rsidRPr="0022197C">
        <w:rPr>
          <w:rFonts w:ascii="Times New Roman" w:eastAsia="Times New Roman" w:hAnsi="Times New Roman" w:cs="Times New Roman"/>
          <w:kern w:val="0"/>
          <w:sz w:val="22"/>
          <w:szCs w:val="22"/>
          <w14:ligatures w14:val="none"/>
        </w:rPr>
        <w:t xml:space="preserve"> for the treatment of </w:t>
      </w:r>
      <w:r w:rsidRPr="0022197C">
        <w:rPr>
          <w:rFonts w:ascii="Times New Roman" w:eastAsia="Times New Roman" w:hAnsi="Times New Roman" w:cs="Times New Roman"/>
          <w:b/>
          <w:bCs/>
          <w:kern w:val="0"/>
          <w:sz w:val="22"/>
          <w:szCs w:val="22"/>
          <w14:ligatures w14:val="none"/>
        </w:rPr>
        <w:t>corneal endothelial dysfunction, such as Fuchs’ endothelial dystrophy, pseudophakic bullous keratopathy, or other endothelial failure conditions</w:t>
      </w:r>
      <w:r w:rsidRPr="0022197C">
        <w:rPr>
          <w:rFonts w:ascii="Times New Roman" w:eastAsia="Times New Roman" w:hAnsi="Times New Roman" w:cs="Times New Roman"/>
          <w:kern w:val="0"/>
          <w:sz w:val="22"/>
          <w:szCs w:val="22"/>
          <w14:ligatures w14:val="none"/>
        </w:rPr>
        <w:t xml:space="preserve">, which result in </w:t>
      </w:r>
      <w:r w:rsidRPr="0022197C">
        <w:rPr>
          <w:rFonts w:ascii="Times New Roman" w:eastAsia="Times New Roman" w:hAnsi="Times New Roman" w:cs="Times New Roman"/>
          <w:b/>
          <w:bCs/>
          <w:kern w:val="0"/>
          <w:sz w:val="22"/>
          <w:szCs w:val="22"/>
          <w14:ligatures w14:val="none"/>
        </w:rPr>
        <w:t>progressive corneal edema, impaired vision, and significant functional limitations</w:t>
      </w:r>
      <w:r w:rsidRPr="0022197C">
        <w:rPr>
          <w:rFonts w:ascii="Times New Roman" w:eastAsia="Times New Roman" w:hAnsi="Times New Roman" w:cs="Times New Roman"/>
          <w:kern w:val="0"/>
          <w:sz w:val="22"/>
          <w:szCs w:val="22"/>
          <w14:ligatures w14:val="none"/>
        </w:rPr>
        <w:t>.</w:t>
      </w:r>
    </w:p>
    <w:p w14:paraId="751348EF" w14:textId="77777777" w:rsidR="0022197C" w:rsidRPr="0022197C" w:rsidRDefault="0022197C" w:rsidP="0022197C">
      <w:pPr>
        <w:rPr>
          <w:rFonts w:ascii="Times New Roman" w:eastAsia="Times New Roman" w:hAnsi="Times New Roman" w:cs="Times New Roman"/>
          <w:kern w:val="0"/>
          <w:sz w:val="22"/>
          <w:szCs w:val="22"/>
          <w14:ligatures w14:val="none"/>
        </w:rPr>
      </w:pPr>
      <w:r w:rsidRPr="0022197C">
        <w:rPr>
          <w:rFonts w:ascii="Times New Roman" w:eastAsia="Times New Roman" w:hAnsi="Times New Roman" w:cs="Times New Roman"/>
          <w:kern w:val="0"/>
          <w:sz w:val="22"/>
          <w:szCs w:val="22"/>
          <w14:ligatures w14:val="none"/>
        </w:rPr>
        <w:t xml:space="preserve">Without timely intervention, the patient faced serious risks, including </w:t>
      </w:r>
      <w:r w:rsidRPr="0022197C">
        <w:rPr>
          <w:rFonts w:ascii="Times New Roman" w:eastAsia="Times New Roman" w:hAnsi="Times New Roman" w:cs="Times New Roman"/>
          <w:b/>
          <w:bCs/>
          <w:kern w:val="0"/>
          <w:sz w:val="22"/>
          <w:szCs w:val="22"/>
          <w:highlight w:val="cyan"/>
          <w14:ligatures w14:val="none"/>
        </w:rPr>
        <w:t>[specific risks, e.g., worsening vision loss, complete corneal decompensation, and the need for full-thickness corneal transplantation]</w:t>
      </w:r>
      <w:r w:rsidRPr="0022197C">
        <w:rPr>
          <w:rFonts w:ascii="Times New Roman" w:eastAsia="Times New Roman" w:hAnsi="Times New Roman" w:cs="Times New Roman"/>
          <w:kern w:val="0"/>
          <w:sz w:val="22"/>
          <w:szCs w:val="22"/>
          <w14:ligatures w14:val="none"/>
        </w:rPr>
        <w:t xml:space="preserve">. Below, I outline the </w:t>
      </w:r>
      <w:r w:rsidRPr="0022197C">
        <w:rPr>
          <w:rFonts w:ascii="Times New Roman" w:eastAsia="Times New Roman" w:hAnsi="Times New Roman" w:cs="Times New Roman"/>
          <w:b/>
          <w:bCs/>
          <w:kern w:val="0"/>
          <w:sz w:val="22"/>
          <w:szCs w:val="22"/>
          <w14:ligatures w14:val="none"/>
        </w:rPr>
        <w:t>medical necessity of this procedure, its alignment with Medicare reimbursement policies, supporting clinical evidence, and the cost-effectiveness of coverage</w:t>
      </w:r>
      <w:r w:rsidRPr="0022197C">
        <w:rPr>
          <w:rFonts w:ascii="Times New Roman" w:eastAsia="Times New Roman" w:hAnsi="Times New Roman" w:cs="Times New Roman"/>
          <w:kern w:val="0"/>
          <w:sz w:val="22"/>
          <w:szCs w:val="22"/>
          <w14:ligatures w14:val="none"/>
        </w:rPr>
        <w:t>.</w:t>
      </w:r>
    </w:p>
    <w:p w14:paraId="1C63048D" w14:textId="77777777" w:rsidR="0022197C" w:rsidRPr="0022197C" w:rsidRDefault="0022197C" w:rsidP="0022197C">
      <w:pPr>
        <w:rPr>
          <w:rFonts w:ascii="Times New Roman" w:eastAsia="Times New Roman" w:hAnsi="Times New Roman" w:cs="Times New Roman"/>
          <w:b/>
          <w:bCs/>
          <w:kern w:val="0"/>
          <w:sz w:val="22"/>
          <w:szCs w:val="22"/>
          <w14:ligatures w14:val="none"/>
        </w:rPr>
      </w:pPr>
      <w:r w:rsidRPr="0022197C">
        <w:rPr>
          <w:rFonts w:ascii="Times New Roman" w:eastAsia="Times New Roman" w:hAnsi="Times New Roman" w:cs="Times New Roman"/>
          <w:b/>
          <w:bCs/>
          <w:kern w:val="0"/>
          <w:sz w:val="22"/>
          <w:szCs w:val="22"/>
          <w14:ligatures w14:val="none"/>
        </w:rPr>
        <w:t>Medicare Guidelines Supporting Reimbursement for Corneal Tissue (HCPCS V2785)</w:t>
      </w:r>
    </w:p>
    <w:p w14:paraId="1DB245DB" w14:textId="77777777" w:rsidR="0022197C" w:rsidRPr="0022197C" w:rsidRDefault="0022197C" w:rsidP="0022197C">
      <w:pPr>
        <w:rPr>
          <w:rFonts w:ascii="Times New Roman" w:eastAsia="Times New Roman" w:hAnsi="Times New Roman" w:cs="Times New Roman"/>
          <w:kern w:val="0"/>
          <w:sz w:val="22"/>
          <w:szCs w:val="22"/>
          <w14:ligatures w14:val="none"/>
        </w:rPr>
      </w:pPr>
      <w:r w:rsidRPr="0022197C">
        <w:rPr>
          <w:rFonts w:ascii="Times New Roman" w:eastAsia="Times New Roman" w:hAnsi="Times New Roman" w:cs="Times New Roman"/>
          <w:kern w:val="0"/>
          <w:sz w:val="22"/>
          <w:szCs w:val="22"/>
          <w14:ligatures w14:val="none"/>
        </w:rPr>
        <w:t xml:space="preserve">Medicare </w:t>
      </w:r>
      <w:r w:rsidRPr="0022197C">
        <w:rPr>
          <w:rFonts w:ascii="Times New Roman" w:eastAsia="Times New Roman" w:hAnsi="Times New Roman" w:cs="Times New Roman"/>
          <w:b/>
          <w:bCs/>
          <w:kern w:val="0"/>
          <w:sz w:val="22"/>
          <w:szCs w:val="22"/>
          <w14:ligatures w14:val="none"/>
        </w:rPr>
        <w:t>explicitly allows separate reimbursement</w:t>
      </w:r>
      <w:r w:rsidRPr="0022197C">
        <w:rPr>
          <w:rFonts w:ascii="Times New Roman" w:eastAsia="Times New Roman" w:hAnsi="Times New Roman" w:cs="Times New Roman"/>
          <w:kern w:val="0"/>
          <w:sz w:val="22"/>
          <w:szCs w:val="22"/>
          <w14:ligatures w14:val="none"/>
        </w:rPr>
        <w:t xml:space="preserve"> for </w:t>
      </w:r>
      <w:r w:rsidRPr="0022197C">
        <w:rPr>
          <w:rFonts w:ascii="Times New Roman" w:eastAsia="Times New Roman" w:hAnsi="Times New Roman" w:cs="Times New Roman"/>
          <w:b/>
          <w:bCs/>
          <w:kern w:val="0"/>
          <w:sz w:val="22"/>
          <w:szCs w:val="22"/>
          <w14:ligatures w14:val="none"/>
        </w:rPr>
        <w:t>corneal tissue acquisition</w:t>
      </w:r>
      <w:r w:rsidRPr="0022197C">
        <w:rPr>
          <w:rFonts w:ascii="Times New Roman" w:eastAsia="Times New Roman" w:hAnsi="Times New Roman" w:cs="Times New Roman"/>
          <w:kern w:val="0"/>
          <w:sz w:val="22"/>
          <w:szCs w:val="22"/>
          <w14:ligatures w14:val="none"/>
        </w:rPr>
        <w:t xml:space="preserve">, under the </w:t>
      </w:r>
      <w:r w:rsidRPr="0022197C">
        <w:rPr>
          <w:rFonts w:ascii="Times New Roman" w:eastAsia="Times New Roman" w:hAnsi="Times New Roman" w:cs="Times New Roman"/>
          <w:b/>
          <w:bCs/>
          <w:kern w:val="0"/>
          <w:sz w:val="22"/>
          <w:szCs w:val="22"/>
          <w14:ligatures w14:val="none"/>
        </w:rPr>
        <w:t>Medicare Claims Processing Manual, Chapter 14, Section 40.1</w:t>
      </w:r>
      <w:r w:rsidRPr="0022197C">
        <w:rPr>
          <w:rFonts w:ascii="Times New Roman" w:eastAsia="Times New Roman" w:hAnsi="Times New Roman" w:cs="Times New Roman"/>
          <w:kern w:val="0"/>
          <w:sz w:val="22"/>
          <w:szCs w:val="22"/>
          <w14:ligatures w14:val="none"/>
        </w:rPr>
        <w:t>:</w:t>
      </w:r>
    </w:p>
    <w:p w14:paraId="5B2E919D" w14:textId="77777777" w:rsidR="0022197C" w:rsidRPr="0022197C" w:rsidRDefault="0022197C" w:rsidP="0022197C">
      <w:pPr>
        <w:rPr>
          <w:rFonts w:ascii="Times New Roman" w:eastAsia="Times New Roman" w:hAnsi="Times New Roman" w:cs="Times New Roman"/>
          <w:kern w:val="0"/>
          <w:sz w:val="22"/>
          <w:szCs w:val="22"/>
          <w14:ligatures w14:val="none"/>
        </w:rPr>
      </w:pPr>
      <w:r w:rsidRPr="0022197C">
        <w:rPr>
          <w:rFonts w:ascii="Times New Roman" w:eastAsia="Times New Roman" w:hAnsi="Times New Roman" w:cs="Times New Roman"/>
          <w:i/>
          <w:iCs/>
          <w:kern w:val="0"/>
          <w:sz w:val="22"/>
          <w:szCs w:val="22"/>
          <w14:ligatures w14:val="none"/>
        </w:rPr>
        <w:t>"Under the revised ASC payment system effective January 1, 2008, Medicare makes separate payment to ASCs for corneal tissue acquisition (which is billed using V2785). Contractors pay for corneal tissue acquisition based on acquisition cost or invoice."</w:t>
      </w:r>
      <w:r w:rsidRPr="0022197C">
        <w:rPr>
          <w:rFonts w:ascii="Times New Roman" w:eastAsia="Times New Roman" w:hAnsi="Times New Roman" w:cs="Times New Roman"/>
          <w:kern w:val="0"/>
          <w:sz w:val="22"/>
          <w:szCs w:val="22"/>
          <w14:ligatures w14:val="none"/>
        </w:rPr>
        <w:br/>
        <w:t>(</w:t>
      </w:r>
      <w:hyperlink r:id="rId6" w:tgtFrame="_new" w:history="1">
        <w:r w:rsidRPr="0022197C">
          <w:rPr>
            <w:rStyle w:val="Hyperlink"/>
            <w:rFonts w:ascii="Times New Roman" w:eastAsia="Times New Roman" w:hAnsi="Times New Roman" w:cs="Times New Roman"/>
            <w:kern w:val="0"/>
            <w:sz w:val="22"/>
            <w:szCs w:val="22"/>
            <w14:ligatures w14:val="none"/>
          </w:rPr>
          <w:t>CMS.gov</w:t>
        </w:r>
      </w:hyperlink>
      <w:r w:rsidRPr="0022197C">
        <w:rPr>
          <w:rFonts w:ascii="Times New Roman" w:eastAsia="Times New Roman" w:hAnsi="Times New Roman" w:cs="Times New Roman"/>
          <w:kern w:val="0"/>
          <w:sz w:val="22"/>
          <w:szCs w:val="22"/>
          <w14:ligatures w14:val="none"/>
        </w:rPr>
        <w:t>)</w:t>
      </w:r>
    </w:p>
    <w:p w14:paraId="24951093" w14:textId="77777777" w:rsidR="0022197C" w:rsidRPr="0022197C" w:rsidRDefault="0022197C" w:rsidP="0022197C">
      <w:pPr>
        <w:rPr>
          <w:rFonts w:ascii="Times New Roman" w:eastAsia="Times New Roman" w:hAnsi="Times New Roman" w:cs="Times New Roman"/>
          <w:kern w:val="0"/>
          <w:sz w:val="22"/>
          <w:szCs w:val="22"/>
          <w14:ligatures w14:val="none"/>
        </w:rPr>
      </w:pPr>
      <w:r w:rsidRPr="0022197C">
        <w:rPr>
          <w:rFonts w:ascii="Times New Roman" w:eastAsia="Times New Roman" w:hAnsi="Times New Roman" w:cs="Times New Roman"/>
          <w:kern w:val="0"/>
          <w:sz w:val="22"/>
          <w:szCs w:val="22"/>
          <w14:ligatures w14:val="none"/>
        </w:rPr>
        <w:t xml:space="preserve">This guideline confirms that </w:t>
      </w:r>
      <w:r w:rsidRPr="0022197C">
        <w:rPr>
          <w:rFonts w:ascii="Times New Roman" w:eastAsia="Times New Roman" w:hAnsi="Times New Roman" w:cs="Times New Roman"/>
          <w:b/>
          <w:bCs/>
          <w:kern w:val="0"/>
          <w:sz w:val="22"/>
          <w:szCs w:val="22"/>
          <w14:ligatures w14:val="none"/>
        </w:rPr>
        <w:t>HCPCS Code V2785 must be reimbursed separately</w:t>
      </w:r>
      <w:r w:rsidRPr="0022197C">
        <w:rPr>
          <w:rFonts w:ascii="Times New Roman" w:eastAsia="Times New Roman" w:hAnsi="Times New Roman" w:cs="Times New Roman"/>
          <w:kern w:val="0"/>
          <w:sz w:val="22"/>
          <w:szCs w:val="22"/>
          <w14:ligatures w14:val="none"/>
        </w:rPr>
        <w:t xml:space="preserve"> from the surgical procedure itself. The </w:t>
      </w:r>
      <w:r w:rsidRPr="0022197C">
        <w:rPr>
          <w:rFonts w:ascii="Times New Roman" w:eastAsia="Times New Roman" w:hAnsi="Times New Roman" w:cs="Times New Roman"/>
          <w:b/>
          <w:bCs/>
          <w:kern w:val="0"/>
          <w:sz w:val="22"/>
          <w:szCs w:val="22"/>
          <w14:ligatures w14:val="none"/>
        </w:rPr>
        <w:t>donor corneal tissue used in DSAEK</w:t>
      </w:r>
      <w:r w:rsidRPr="0022197C">
        <w:rPr>
          <w:rFonts w:ascii="Times New Roman" w:eastAsia="Times New Roman" w:hAnsi="Times New Roman" w:cs="Times New Roman"/>
          <w:kern w:val="0"/>
          <w:sz w:val="22"/>
          <w:szCs w:val="22"/>
          <w14:ligatures w14:val="none"/>
        </w:rPr>
        <w:t xml:space="preserve"> was </w:t>
      </w:r>
      <w:r w:rsidRPr="0022197C">
        <w:rPr>
          <w:rFonts w:ascii="Times New Roman" w:eastAsia="Times New Roman" w:hAnsi="Times New Roman" w:cs="Times New Roman"/>
          <w:b/>
          <w:bCs/>
          <w:kern w:val="0"/>
          <w:sz w:val="22"/>
          <w:szCs w:val="22"/>
          <w14:ligatures w14:val="none"/>
        </w:rPr>
        <w:t>procured from an accredited eye bank, following FDA and CMS regulations for screening, preservation, and sterility</w:t>
      </w:r>
      <w:r w:rsidRPr="0022197C">
        <w:rPr>
          <w:rFonts w:ascii="Times New Roman" w:eastAsia="Times New Roman" w:hAnsi="Times New Roman" w:cs="Times New Roman"/>
          <w:kern w:val="0"/>
          <w:sz w:val="22"/>
          <w:szCs w:val="22"/>
          <w14:ligatures w14:val="none"/>
        </w:rPr>
        <w:t>.</w:t>
      </w:r>
    </w:p>
    <w:p w14:paraId="64E239D1" w14:textId="77777777" w:rsidR="0022197C" w:rsidRPr="0022197C" w:rsidRDefault="0022197C" w:rsidP="0022197C">
      <w:pPr>
        <w:rPr>
          <w:rFonts w:ascii="Times New Roman" w:eastAsia="Times New Roman" w:hAnsi="Times New Roman" w:cs="Times New Roman"/>
          <w:b/>
          <w:bCs/>
          <w:kern w:val="0"/>
          <w:sz w:val="22"/>
          <w:szCs w:val="22"/>
          <w14:ligatures w14:val="none"/>
        </w:rPr>
      </w:pPr>
      <w:r w:rsidRPr="0022197C">
        <w:rPr>
          <w:rFonts w:ascii="Times New Roman" w:eastAsia="Times New Roman" w:hAnsi="Times New Roman" w:cs="Times New Roman"/>
          <w:b/>
          <w:bCs/>
          <w:kern w:val="0"/>
          <w:sz w:val="22"/>
          <w:szCs w:val="22"/>
          <w14:ligatures w14:val="none"/>
        </w:rPr>
        <w:lastRenderedPageBreak/>
        <w:t>Patient History &amp; Medical Necessity of DMEK</w:t>
      </w:r>
    </w:p>
    <w:p w14:paraId="55D0EA34" w14:textId="77777777" w:rsidR="0022197C" w:rsidRPr="0022197C" w:rsidRDefault="0022197C" w:rsidP="0022197C">
      <w:pPr>
        <w:rPr>
          <w:rFonts w:ascii="Times New Roman" w:eastAsia="Times New Roman" w:hAnsi="Times New Roman" w:cs="Times New Roman"/>
          <w:kern w:val="0"/>
          <w:sz w:val="22"/>
          <w:szCs w:val="22"/>
          <w14:ligatures w14:val="none"/>
        </w:rPr>
      </w:pPr>
      <w:r w:rsidRPr="0022197C">
        <w:rPr>
          <w:rFonts w:ascii="Times New Roman" w:eastAsia="Times New Roman" w:hAnsi="Times New Roman" w:cs="Times New Roman"/>
          <w:b/>
          <w:bCs/>
          <w:kern w:val="0"/>
          <w:sz w:val="22"/>
          <w:szCs w:val="22"/>
          <w:highlight w:val="cyan"/>
          <w14:ligatures w14:val="none"/>
        </w:rPr>
        <w:t>[Patient Name]</w:t>
      </w:r>
      <w:r w:rsidRPr="0022197C">
        <w:rPr>
          <w:rFonts w:ascii="Times New Roman" w:eastAsia="Times New Roman" w:hAnsi="Times New Roman" w:cs="Times New Roman"/>
          <w:kern w:val="0"/>
          <w:sz w:val="22"/>
          <w:szCs w:val="22"/>
          <w14:ligatures w14:val="none"/>
        </w:rPr>
        <w:t xml:space="preserve"> is a </w:t>
      </w:r>
      <w:r w:rsidRPr="0022197C">
        <w:rPr>
          <w:rFonts w:ascii="Times New Roman" w:eastAsia="Times New Roman" w:hAnsi="Times New Roman" w:cs="Times New Roman"/>
          <w:b/>
          <w:bCs/>
          <w:kern w:val="0"/>
          <w:sz w:val="22"/>
          <w:szCs w:val="22"/>
          <w:highlight w:val="cyan"/>
          <w14:ligatures w14:val="none"/>
        </w:rPr>
        <w:t>[age]</w:t>
      </w:r>
      <w:r w:rsidRPr="0022197C">
        <w:rPr>
          <w:rFonts w:ascii="Times New Roman" w:eastAsia="Times New Roman" w:hAnsi="Times New Roman" w:cs="Times New Roman"/>
          <w:kern w:val="0"/>
          <w:sz w:val="22"/>
          <w:szCs w:val="22"/>
          <w14:ligatures w14:val="none"/>
        </w:rPr>
        <w:t xml:space="preserve">-year-old </w:t>
      </w:r>
      <w:r w:rsidRPr="0022197C">
        <w:rPr>
          <w:rFonts w:ascii="Times New Roman" w:eastAsia="Times New Roman" w:hAnsi="Times New Roman" w:cs="Times New Roman"/>
          <w:b/>
          <w:bCs/>
          <w:kern w:val="0"/>
          <w:sz w:val="22"/>
          <w:szCs w:val="22"/>
          <w:highlight w:val="cyan"/>
          <w14:ligatures w14:val="none"/>
        </w:rPr>
        <w:t>[gender]</w:t>
      </w:r>
      <w:r w:rsidRPr="0022197C">
        <w:rPr>
          <w:rFonts w:ascii="Times New Roman" w:eastAsia="Times New Roman" w:hAnsi="Times New Roman" w:cs="Times New Roman"/>
          <w:kern w:val="0"/>
          <w:sz w:val="22"/>
          <w:szCs w:val="22"/>
          <w14:ligatures w14:val="none"/>
        </w:rPr>
        <w:t xml:space="preserve"> diagnosed with </w:t>
      </w:r>
      <w:r w:rsidRPr="0022197C">
        <w:rPr>
          <w:rFonts w:ascii="Times New Roman" w:eastAsia="Times New Roman" w:hAnsi="Times New Roman" w:cs="Times New Roman"/>
          <w:b/>
          <w:bCs/>
          <w:kern w:val="0"/>
          <w:sz w:val="22"/>
          <w:szCs w:val="22"/>
          <w:highlight w:val="cyan"/>
          <w14:ligatures w14:val="none"/>
        </w:rPr>
        <w:t>[condition, e.g., Fuchs' endothelial dystrophy, pseudophakic bullous keratopathy]</w:t>
      </w:r>
      <w:r w:rsidRPr="0022197C">
        <w:rPr>
          <w:rFonts w:ascii="Times New Roman" w:eastAsia="Times New Roman" w:hAnsi="Times New Roman" w:cs="Times New Roman"/>
          <w:kern w:val="0"/>
          <w:sz w:val="22"/>
          <w:szCs w:val="22"/>
          <w14:ligatures w14:val="none"/>
        </w:rPr>
        <w:t xml:space="preserve">, a disease that leads to progressive corneal endothelial cell loss, corneal edema, and significant visual impairment. This condition caused </w:t>
      </w:r>
      <w:r w:rsidRPr="0022197C">
        <w:rPr>
          <w:rFonts w:ascii="Times New Roman" w:eastAsia="Times New Roman" w:hAnsi="Times New Roman" w:cs="Times New Roman"/>
          <w:b/>
          <w:bCs/>
          <w:kern w:val="0"/>
          <w:sz w:val="22"/>
          <w:szCs w:val="22"/>
          <w:highlight w:val="cyan"/>
          <w14:ligatures w14:val="none"/>
        </w:rPr>
        <w:t>[specific impacts, e.g., inability to drive, difficulty reading, failure to tolerate glare]</w:t>
      </w:r>
      <w:r w:rsidRPr="0022197C">
        <w:rPr>
          <w:rFonts w:ascii="Times New Roman" w:eastAsia="Times New Roman" w:hAnsi="Times New Roman" w:cs="Times New Roman"/>
          <w:kern w:val="0"/>
          <w:sz w:val="22"/>
          <w:szCs w:val="22"/>
          <w14:ligatures w14:val="none"/>
        </w:rPr>
        <w:t>, negatively affecting their daily activities, mobility, and independence.</w:t>
      </w:r>
    </w:p>
    <w:p w14:paraId="4AB5C094" w14:textId="77777777" w:rsidR="0022197C" w:rsidRPr="0022197C" w:rsidRDefault="0022197C" w:rsidP="0022197C">
      <w:pPr>
        <w:rPr>
          <w:rFonts w:ascii="Times New Roman" w:eastAsia="Times New Roman" w:hAnsi="Times New Roman" w:cs="Times New Roman"/>
          <w:kern w:val="0"/>
          <w:sz w:val="22"/>
          <w:szCs w:val="22"/>
          <w14:ligatures w14:val="none"/>
        </w:rPr>
      </w:pPr>
      <w:r w:rsidRPr="0022197C">
        <w:rPr>
          <w:rFonts w:ascii="Times New Roman" w:eastAsia="Times New Roman" w:hAnsi="Times New Roman" w:cs="Times New Roman"/>
          <w:kern w:val="0"/>
          <w:sz w:val="22"/>
          <w:szCs w:val="22"/>
          <w14:ligatures w14:val="none"/>
        </w:rPr>
        <w:t xml:space="preserve">Prior to surgery, </w:t>
      </w:r>
      <w:r w:rsidRPr="0022197C">
        <w:rPr>
          <w:rFonts w:ascii="Times New Roman" w:eastAsia="Times New Roman" w:hAnsi="Times New Roman" w:cs="Times New Roman"/>
          <w:b/>
          <w:bCs/>
          <w:kern w:val="0"/>
          <w:sz w:val="22"/>
          <w:szCs w:val="22"/>
          <w:highlight w:val="cyan"/>
          <w14:ligatures w14:val="none"/>
        </w:rPr>
        <w:t>[Patient Name]</w:t>
      </w:r>
      <w:r w:rsidRPr="0022197C">
        <w:rPr>
          <w:rFonts w:ascii="Times New Roman" w:eastAsia="Times New Roman" w:hAnsi="Times New Roman" w:cs="Times New Roman"/>
          <w:kern w:val="0"/>
          <w:sz w:val="22"/>
          <w:szCs w:val="22"/>
          <w14:ligatures w14:val="none"/>
        </w:rPr>
        <w:t xml:space="preserve"> underwent multiple interventions, including </w:t>
      </w:r>
      <w:r w:rsidRPr="0022197C">
        <w:rPr>
          <w:rFonts w:ascii="Times New Roman" w:eastAsia="Times New Roman" w:hAnsi="Times New Roman" w:cs="Times New Roman"/>
          <w:kern w:val="0"/>
          <w:sz w:val="22"/>
          <w:szCs w:val="22"/>
          <w:highlight w:val="cyan"/>
          <w14:ligatures w14:val="none"/>
        </w:rPr>
        <w:t>[list previous treatments, e.g., hypertonic saline, intraocular pressure management, or endothelial keratoplasty attempts]</w:t>
      </w:r>
      <w:r w:rsidRPr="0022197C">
        <w:rPr>
          <w:rFonts w:ascii="Times New Roman" w:eastAsia="Times New Roman" w:hAnsi="Times New Roman" w:cs="Times New Roman"/>
          <w:kern w:val="0"/>
          <w:sz w:val="22"/>
          <w:szCs w:val="22"/>
          <w14:ligatures w14:val="none"/>
        </w:rPr>
        <w:t>, which failed to halt disease progression or restore visual function. After comprehensive evaluation, it was determined that DMEK was the only viable treatment option to restore corneal clarity, prevent worsening visual function, and improve quality of life.</w:t>
      </w:r>
    </w:p>
    <w:p w14:paraId="39A9D8FD" w14:textId="77777777" w:rsidR="0022197C" w:rsidRPr="0022197C" w:rsidRDefault="0022197C" w:rsidP="0022197C">
      <w:pPr>
        <w:rPr>
          <w:rFonts w:ascii="Times New Roman" w:eastAsia="Times New Roman" w:hAnsi="Times New Roman" w:cs="Times New Roman"/>
          <w:kern w:val="0"/>
          <w:sz w:val="22"/>
          <w:szCs w:val="22"/>
          <w14:ligatures w14:val="none"/>
        </w:rPr>
      </w:pPr>
      <w:r w:rsidRPr="0022197C">
        <w:rPr>
          <w:rFonts w:ascii="Times New Roman" w:eastAsia="Times New Roman" w:hAnsi="Times New Roman" w:cs="Times New Roman"/>
          <w:kern w:val="0"/>
          <w:sz w:val="22"/>
          <w:szCs w:val="22"/>
          <w14:ligatures w14:val="none"/>
        </w:rPr>
        <w:t>DMEK is endorsed by the American Academy of Ophthalmology (AAO) and the Cornea Society as the gold standard treatment for corneal endothelial failure, offering better visual outcomes, lower rejection rates, and fewer complications than alternative procedures such as PK or DSAEK.</w:t>
      </w:r>
    </w:p>
    <w:p w14:paraId="5621B5D0" w14:textId="77777777" w:rsidR="0022197C" w:rsidRPr="0022197C" w:rsidRDefault="0022197C" w:rsidP="0022197C">
      <w:pPr>
        <w:rPr>
          <w:rFonts w:ascii="Times New Roman" w:eastAsia="Times New Roman" w:hAnsi="Times New Roman" w:cs="Times New Roman"/>
          <w:b/>
          <w:bCs/>
          <w:kern w:val="0"/>
          <w:sz w:val="22"/>
          <w:szCs w:val="22"/>
          <w14:ligatures w14:val="none"/>
        </w:rPr>
      </w:pPr>
      <w:r w:rsidRPr="0022197C">
        <w:rPr>
          <w:rFonts w:ascii="Times New Roman" w:eastAsia="Times New Roman" w:hAnsi="Times New Roman" w:cs="Times New Roman"/>
          <w:b/>
          <w:bCs/>
          <w:kern w:val="0"/>
          <w:sz w:val="22"/>
          <w:szCs w:val="22"/>
          <w14:ligatures w14:val="none"/>
        </w:rPr>
        <w:t>Cost-Effectiveness &amp; Reimbursement Justification</w:t>
      </w:r>
    </w:p>
    <w:p w14:paraId="6648C846" w14:textId="77777777" w:rsidR="0022197C" w:rsidRPr="0022197C" w:rsidRDefault="0022197C" w:rsidP="0022197C">
      <w:pPr>
        <w:rPr>
          <w:rFonts w:ascii="Times New Roman" w:eastAsia="Times New Roman" w:hAnsi="Times New Roman" w:cs="Times New Roman"/>
          <w:kern w:val="0"/>
          <w:sz w:val="22"/>
          <w:szCs w:val="22"/>
          <w14:ligatures w14:val="none"/>
        </w:rPr>
      </w:pPr>
      <w:r w:rsidRPr="0022197C">
        <w:rPr>
          <w:rFonts w:ascii="Times New Roman" w:eastAsia="Times New Roman" w:hAnsi="Times New Roman" w:cs="Times New Roman"/>
          <w:kern w:val="0"/>
          <w:sz w:val="22"/>
          <w:szCs w:val="22"/>
          <w14:ligatures w14:val="none"/>
        </w:rPr>
        <w:t xml:space="preserve">The </w:t>
      </w:r>
      <w:r w:rsidRPr="0022197C">
        <w:rPr>
          <w:rFonts w:ascii="Times New Roman" w:eastAsia="Times New Roman" w:hAnsi="Times New Roman" w:cs="Times New Roman"/>
          <w:b/>
          <w:bCs/>
          <w:kern w:val="0"/>
          <w:sz w:val="22"/>
          <w:szCs w:val="22"/>
          <w14:ligatures w14:val="none"/>
        </w:rPr>
        <w:t>denial of CPT Code 65756</w:t>
      </w:r>
      <w:r w:rsidRPr="0022197C">
        <w:rPr>
          <w:rFonts w:ascii="Times New Roman" w:eastAsia="Times New Roman" w:hAnsi="Times New Roman" w:cs="Times New Roman"/>
          <w:kern w:val="0"/>
          <w:sz w:val="22"/>
          <w:szCs w:val="22"/>
          <w14:ligatures w14:val="none"/>
        </w:rPr>
        <w:t xml:space="preserve"> for DSAEK, along with </w:t>
      </w:r>
      <w:r w:rsidRPr="0022197C">
        <w:rPr>
          <w:rFonts w:ascii="Times New Roman" w:eastAsia="Times New Roman" w:hAnsi="Times New Roman" w:cs="Times New Roman"/>
          <w:b/>
          <w:bCs/>
          <w:kern w:val="0"/>
          <w:sz w:val="22"/>
          <w:szCs w:val="22"/>
          <w14:ligatures w14:val="none"/>
        </w:rPr>
        <w:t>HCPCS V2785</w:t>
      </w:r>
      <w:r w:rsidRPr="0022197C">
        <w:rPr>
          <w:rFonts w:ascii="Times New Roman" w:eastAsia="Times New Roman" w:hAnsi="Times New Roman" w:cs="Times New Roman"/>
          <w:kern w:val="0"/>
          <w:sz w:val="22"/>
          <w:szCs w:val="22"/>
          <w14:ligatures w14:val="none"/>
        </w:rPr>
        <w:t xml:space="preserve"> reimbursement, fails to consider its </w:t>
      </w:r>
      <w:r w:rsidRPr="0022197C">
        <w:rPr>
          <w:rFonts w:ascii="Times New Roman" w:eastAsia="Times New Roman" w:hAnsi="Times New Roman" w:cs="Times New Roman"/>
          <w:b/>
          <w:bCs/>
          <w:kern w:val="0"/>
          <w:sz w:val="22"/>
          <w:szCs w:val="22"/>
          <w14:ligatures w14:val="none"/>
        </w:rPr>
        <w:t>cost-saving potential</w:t>
      </w:r>
      <w:r w:rsidRPr="0022197C">
        <w:rPr>
          <w:rFonts w:ascii="Times New Roman" w:eastAsia="Times New Roman" w:hAnsi="Times New Roman" w:cs="Times New Roman"/>
          <w:kern w:val="0"/>
          <w:sz w:val="22"/>
          <w:szCs w:val="22"/>
          <w14:ligatures w14:val="none"/>
        </w:rPr>
        <w:t>:</w:t>
      </w:r>
    </w:p>
    <w:p w14:paraId="11380BDC" w14:textId="77777777" w:rsidR="0022197C" w:rsidRPr="0022197C" w:rsidRDefault="0022197C" w:rsidP="0022197C">
      <w:pPr>
        <w:numPr>
          <w:ilvl w:val="0"/>
          <w:numId w:val="28"/>
        </w:numPr>
        <w:spacing w:after="0"/>
        <w:rPr>
          <w:rFonts w:ascii="Times New Roman" w:eastAsia="Times New Roman" w:hAnsi="Times New Roman" w:cs="Times New Roman"/>
          <w:kern w:val="0"/>
          <w:sz w:val="22"/>
          <w:szCs w:val="22"/>
          <w14:ligatures w14:val="none"/>
        </w:rPr>
      </w:pPr>
      <w:r w:rsidRPr="0022197C">
        <w:rPr>
          <w:rFonts w:ascii="Times New Roman" w:eastAsia="Times New Roman" w:hAnsi="Times New Roman" w:cs="Times New Roman"/>
          <w:kern w:val="0"/>
          <w:sz w:val="22"/>
          <w:szCs w:val="22"/>
          <w14:ligatures w14:val="none"/>
        </w:rPr>
        <w:t>By preventing the need for full-thickness corneal transplants (</w:t>
      </w:r>
      <w:r w:rsidRPr="0022197C">
        <w:rPr>
          <w:rFonts w:ascii="Times New Roman" w:eastAsia="Times New Roman" w:hAnsi="Times New Roman" w:cs="Times New Roman"/>
          <w:b/>
          <w:bCs/>
          <w:kern w:val="0"/>
          <w:sz w:val="22"/>
          <w:szCs w:val="22"/>
          <w14:ligatures w14:val="none"/>
        </w:rPr>
        <w:t>CPT 65730</w:t>
      </w:r>
      <w:r w:rsidRPr="0022197C">
        <w:rPr>
          <w:rFonts w:ascii="Times New Roman" w:eastAsia="Times New Roman" w:hAnsi="Times New Roman" w:cs="Times New Roman"/>
          <w:kern w:val="0"/>
          <w:sz w:val="22"/>
          <w:szCs w:val="22"/>
          <w14:ligatures w14:val="none"/>
        </w:rPr>
        <w:t>), DSAEK significantly reduces the risk of postoperative complications, extended recovery periods, and costly secondary interventions, ultimately lowering long-term Medicare expenditures.</w:t>
      </w:r>
    </w:p>
    <w:p w14:paraId="2E2BB603" w14:textId="77777777" w:rsidR="0022197C" w:rsidRPr="0022197C" w:rsidRDefault="0022197C" w:rsidP="0022197C">
      <w:pPr>
        <w:numPr>
          <w:ilvl w:val="0"/>
          <w:numId w:val="28"/>
        </w:numPr>
        <w:spacing w:after="0"/>
        <w:rPr>
          <w:rFonts w:ascii="Times New Roman" w:eastAsia="Times New Roman" w:hAnsi="Times New Roman" w:cs="Times New Roman"/>
          <w:kern w:val="0"/>
          <w:sz w:val="22"/>
          <w:szCs w:val="22"/>
          <w14:ligatures w14:val="none"/>
        </w:rPr>
      </w:pPr>
      <w:r w:rsidRPr="0022197C">
        <w:rPr>
          <w:rFonts w:ascii="Times New Roman" w:eastAsia="Times New Roman" w:hAnsi="Times New Roman" w:cs="Times New Roman"/>
          <w:kern w:val="0"/>
          <w:sz w:val="22"/>
          <w:szCs w:val="22"/>
          <w14:ligatures w14:val="none"/>
        </w:rPr>
        <w:t>DSAEK has faster healing times, lower rejection rates, and better long-term stability compared to PK, reducing follow-up care costs.</w:t>
      </w:r>
    </w:p>
    <w:p w14:paraId="5DF268AE" w14:textId="77777777" w:rsidR="0022197C" w:rsidRPr="0022197C" w:rsidRDefault="0022197C" w:rsidP="0022197C">
      <w:pPr>
        <w:numPr>
          <w:ilvl w:val="0"/>
          <w:numId w:val="28"/>
        </w:numPr>
        <w:rPr>
          <w:rFonts w:ascii="Times New Roman" w:eastAsia="Times New Roman" w:hAnsi="Times New Roman" w:cs="Times New Roman"/>
          <w:kern w:val="0"/>
          <w:sz w:val="22"/>
          <w:szCs w:val="22"/>
          <w14:ligatures w14:val="none"/>
        </w:rPr>
      </w:pPr>
      <w:r w:rsidRPr="0022197C">
        <w:rPr>
          <w:rFonts w:ascii="Times New Roman" w:eastAsia="Times New Roman" w:hAnsi="Times New Roman" w:cs="Times New Roman"/>
          <w:kern w:val="0"/>
          <w:sz w:val="22"/>
          <w:szCs w:val="22"/>
          <w14:ligatures w14:val="none"/>
        </w:rPr>
        <w:t xml:space="preserve">CMS already recognizes separate payment for corneal tissue acquisition under </w:t>
      </w:r>
      <w:r w:rsidRPr="0022197C">
        <w:rPr>
          <w:rFonts w:ascii="Times New Roman" w:eastAsia="Times New Roman" w:hAnsi="Times New Roman" w:cs="Times New Roman"/>
          <w:b/>
          <w:bCs/>
          <w:kern w:val="0"/>
          <w:sz w:val="22"/>
          <w:szCs w:val="22"/>
          <w14:ligatures w14:val="none"/>
        </w:rPr>
        <w:t>HCPCS V2785</w:t>
      </w:r>
      <w:r w:rsidRPr="0022197C">
        <w:rPr>
          <w:rFonts w:ascii="Times New Roman" w:eastAsia="Times New Roman" w:hAnsi="Times New Roman" w:cs="Times New Roman"/>
          <w:kern w:val="0"/>
          <w:sz w:val="22"/>
          <w:szCs w:val="22"/>
          <w14:ligatures w14:val="none"/>
        </w:rPr>
        <w:t>, ensuring continued patient access to sight-restoring corneal transplantation.</w:t>
      </w:r>
    </w:p>
    <w:p w14:paraId="136DCF06" w14:textId="77777777" w:rsidR="0022197C" w:rsidRPr="0022197C" w:rsidRDefault="0022197C" w:rsidP="0022197C">
      <w:pPr>
        <w:rPr>
          <w:rFonts w:ascii="Times New Roman" w:eastAsia="Times New Roman" w:hAnsi="Times New Roman" w:cs="Times New Roman"/>
          <w:b/>
          <w:bCs/>
          <w:kern w:val="0"/>
          <w:sz w:val="22"/>
          <w:szCs w:val="22"/>
          <w14:ligatures w14:val="none"/>
        </w:rPr>
      </w:pPr>
      <w:r w:rsidRPr="0022197C">
        <w:rPr>
          <w:rFonts w:ascii="Times New Roman" w:eastAsia="Times New Roman" w:hAnsi="Times New Roman" w:cs="Times New Roman"/>
          <w:b/>
          <w:bCs/>
          <w:kern w:val="0"/>
          <w:sz w:val="22"/>
          <w:szCs w:val="22"/>
          <w14:ligatures w14:val="none"/>
        </w:rPr>
        <w:t>Request for Reconsideration</w:t>
      </w:r>
    </w:p>
    <w:p w14:paraId="76ABDC2A" w14:textId="77777777" w:rsidR="0022197C" w:rsidRPr="0022197C" w:rsidRDefault="0022197C" w:rsidP="0022197C">
      <w:pPr>
        <w:rPr>
          <w:rFonts w:ascii="Times New Roman" w:eastAsia="Times New Roman" w:hAnsi="Times New Roman" w:cs="Times New Roman"/>
          <w:kern w:val="0"/>
          <w:sz w:val="22"/>
          <w:szCs w:val="22"/>
          <w14:ligatures w14:val="none"/>
        </w:rPr>
      </w:pPr>
      <w:r w:rsidRPr="0022197C">
        <w:rPr>
          <w:rFonts w:ascii="Times New Roman" w:eastAsia="Times New Roman" w:hAnsi="Times New Roman" w:cs="Times New Roman"/>
          <w:kern w:val="0"/>
          <w:sz w:val="22"/>
          <w:szCs w:val="22"/>
          <w14:ligatures w14:val="none"/>
        </w:rPr>
        <w:t xml:space="preserve">Given the </w:t>
      </w:r>
      <w:r w:rsidRPr="0022197C">
        <w:rPr>
          <w:rFonts w:ascii="Times New Roman" w:eastAsia="Times New Roman" w:hAnsi="Times New Roman" w:cs="Times New Roman"/>
          <w:b/>
          <w:bCs/>
          <w:kern w:val="0"/>
          <w:sz w:val="22"/>
          <w:szCs w:val="22"/>
          <w14:ligatures w14:val="none"/>
        </w:rPr>
        <w:t>medical necessity, robust clinical evidence, and Medicare’s established reimbursement guidelines for corneal tissue (HCPCS V2785)</w:t>
      </w:r>
      <w:r w:rsidRPr="0022197C">
        <w:rPr>
          <w:rFonts w:ascii="Times New Roman" w:eastAsia="Times New Roman" w:hAnsi="Times New Roman" w:cs="Times New Roman"/>
          <w:kern w:val="0"/>
          <w:sz w:val="22"/>
          <w:szCs w:val="22"/>
          <w14:ligatures w14:val="none"/>
        </w:rPr>
        <w:t xml:space="preserve">, I respectfully request that </w:t>
      </w:r>
      <w:r w:rsidRPr="0022197C">
        <w:rPr>
          <w:rFonts w:ascii="Times New Roman" w:eastAsia="Times New Roman" w:hAnsi="Times New Roman" w:cs="Times New Roman"/>
          <w:b/>
          <w:bCs/>
          <w:kern w:val="0"/>
          <w:sz w:val="22"/>
          <w:szCs w:val="22"/>
          <w14:ligatures w14:val="none"/>
        </w:rPr>
        <w:t>Medicare reverse the denial and approve reimbursement for CPT 65756 (DSAEK)</w:t>
      </w:r>
      <w:r w:rsidRPr="0022197C">
        <w:rPr>
          <w:rFonts w:ascii="Times New Roman" w:eastAsia="Times New Roman" w:hAnsi="Times New Roman" w:cs="Times New Roman"/>
          <w:kern w:val="0"/>
          <w:sz w:val="22"/>
          <w:szCs w:val="22"/>
          <w14:ligatures w14:val="none"/>
        </w:rPr>
        <w:t>.</w:t>
      </w:r>
    </w:p>
    <w:p w14:paraId="3A2A1FEF" w14:textId="77777777" w:rsidR="0022197C" w:rsidRPr="0022197C" w:rsidRDefault="0022197C" w:rsidP="0022197C">
      <w:pPr>
        <w:rPr>
          <w:rFonts w:ascii="Times New Roman" w:eastAsia="Times New Roman" w:hAnsi="Times New Roman" w:cs="Times New Roman"/>
          <w:kern w:val="0"/>
          <w:sz w:val="22"/>
          <w:szCs w:val="22"/>
          <w14:ligatures w14:val="none"/>
        </w:rPr>
      </w:pPr>
      <w:r w:rsidRPr="0022197C">
        <w:rPr>
          <w:rFonts w:ascii="Times New Roman" w:eastAsia="Times New Roman" w:hAnsi="Times New Roman" w:cs="Times New Roman"/>
          <w:kern w:val="0"/>
          <w:sz w:val="22"/>
          <w:szCs w:val="22"/>
          <w14:ligatures w14:val="none"/>
        </w:rPr>
        <w:t xml:space="preserve">I have enclosed </w:t>
      </w:r>
      <w:r w:rsidRPr="0022197C">
        <w:rPr>
          <w:rFonts w:ascii="Times New Roman" w:eastAsia="Times New Roman" w:hAnsi="Times New Roman" w:cs="Times New Roman"/>
          <w:b/>
          <w:bCs/>
          <w:kern w:val="0"/>
          <w:sz w:val="22"/>
          <w:szCs w:val="22"/>
          <w14:ligatures w14:val="none"/>
        </w:rPr>
        <w:t>medical records, test results, and supporting documentation</w:t>
      </w:r>
      <w:r w:rsidRPr="0022197C">
        <w:rPr>
          <w:rFonts w:ascii="Times New Roman" w:eastAsia="Times New Roman" w:hAnsi="Times New Roman" w:cs="Times New Roman"/>
          <w:kern w:val="0"/>
          <w:sz w:val="22"/>
          <w:szCs w:val="22"/>
          <w14:ligatures w14:val="none"/>
        </w:rPr>
        <w:t xml:space="preserve"> for your review. Should additional information be required, please contact </w:t>
      </w:r>
      <w:r w:rsidRPr="0022197C">
        <w:rPr>
          <w:rFonts w:ascii="Times New Roman" w:eastAsia="Times New Roman" w:hAnsi="Times New Roman" w:cs="Times New Roman"/>
          <w:b/>
          <w:bCs/>
          <w:kern w:val="0"/>
          <w:sz w:val="22"/>
          <w:szCs w:val="22"/>
          <w:highlight w:val="cyan"/>
          <w14:ligatures w14:val="none"/>
        </w:rPr>
        <w:t>[Practice Staff]</w:t>
      </w:r>
      <w:r w:rsidRPr="0022197C">
        <w:rPr>
          <w:rFonts w:ascii="Times New Roman" w:eastAsia="Times New Roman" w:hAnsi="Times New Roman" w:cs="Times New Roman"/>
          <w:b/>
          <w:bCs/>
          <w:kern w:val="0"/>
          <w:sz w:val="22"/>
          <w:szCs w:val="22"/>
          <w14:ligatures w14:val="none"/>
        </w:rPr>
        <w:t xml:space="preserve"> </w:t>
      </w:r>
      <w:proofErr w:type="gramStart"/>
      <w:r w:rsidRPr="0022197C">
        <w:rPr>
          <w:rFonts w:ascii="Times New Roman" w:eastAsia="Times New Roman" w:hAnsi="Times New Roman" w:cs="Times New Roman"/>
          <w:b/>
          <w:bCs/>
          <w:kern w:val="0"/>
          <w:sz w:val="22"/>
          <w:szCs w:val="22"/>
          <w14:ligatures w14:val="none"/>
        </w:rPr>
        <w:t>at</w:t>
      </w:r>
      <w:proofErr w:type="gramEnd"/>
      <w:r w:rsidRPr="0022197C">
        <w:rPr>
          <w:rFonts w:ascii="Times New Roman" w:eastAsia="Times New Roman" w:hAnsi="Times New Roman" w:cs="Times New Roman"/>
          <w:b/>
          <w:bCs/>
          <w:kern w:val="0"/>
          <w:sz w:val="22"/>
          <w:szCs w:val="22"/>
          <w14:ligatures w14:val="none"/>
        </w:rPr>
        <w:t xml:space="preserve"> </w:t>
      </w:r>
      <w:r w:rsidRPr="0022197C">
        <w:rPr>
          <w:rFonts w:ascii="Times New Roman" w:eastAsia="Times New Roman" w:hAnsi="Times New Roman" w:cs="Times New Roman"/>
          <w:b/>
          <w:bCs/>
          <w:kern w:val="0"/>
          <w:sz w:val="22"/>
          <w:szCs w:val="22"/>
          <w:highlight w:val="cyan"/>
          <w14:ligatures w14:val="none"/>
        </w:rPr>
        <w:t>[Phone Number]</w:t>
      </w:r>
      <w:r w:rsidRPr="0022197C">
        <w:rPr>
          <w:rFonts w:ascii="Times New Roman" w:eastAsia="Times New Roman" w:hAnsi="Times New Roman" w:cs="Times New Roman"/>
          <w:kern w:val="0"/>
          <w:sz w:val="22"/>
          <w:szCs w:val="22"/>
          <w14:ligatures w14:val="none"/>
        </w:rPr>
        <w:t>.</w:t>
      </w:r>
    </w:p>
    <w:p w14:paraId="26E76C5E" w14:textId="77777777" w:rsidR="00AF3B38" w:rsidRPr="00BC52AE" w:rsidRDefault="00AF3B38" w:rsidP="00AF3B38">
      <w:pPr>
        <w:rPr>
          <w:rFonts w:ascii="Times New Roman" w:hAnsi="Times New Roman" w:cs="Times New Roman"/>
          <w:sz w:val="22"/>
          <w:szCs w:val="22"/>
        </w:rPr>
      </w:pPr>
      <w:r w:rsidRPr="00BC52AE">
        <w:rPr>
          <w:rFonts w:ascii="Times New Roman" w:hAnsi="Times New Roman" w:cs="Times New Roman"/>
          <w:sz w:val="22"/>
          <w:szCs w:val="22"/>
        </w:rPr>
        <w:t>Thank you for your time and consideration. I appreciate your prompt review of this request.</w:t>
      </w:r>
    </w:p>
    <w:p w14:paraId="17351656" w14:textId="0DAFB9E5" w:rsidR="00AF3B38" w:rsidRPr="00BC52AE" w:rsidRDefault="00AF3B38" w:rsidP="00AF3B38">
      <w:pPr>
        <w:rPr>
          <w:rFonts w:ascii="Times New Roman" w:hAnsi="Times New Roman" w:cs="Times New Roman"/>
          <w:sz w:val="22"/>
          <w:szCs w:val="22"/>
        </w:rPr>
      </w:pPr>
      <w:r w:rsidRPr="00BC52AE">
        <w:rPr>
          <w:rFonts w:ascii="Times New Roman" w:hAnsi="Times New Roman" w:cs="Times New Roman"/>
          <w:b/>
          <w:bCs/>
          <w:sz w:val="22"/>
          <w:szCs w:val="22"/>
        </w:rPr>
        <w:t>Sincerely,</w:t>
      </w:r>
    </w:p>
    <w:p w14:paraId="6AA69FF4" w14:textId="77777777" w:rsidR="00AF3B38" w:rsidRPr="00BC52AE" w:rsidRDefault="00AF3B38" w:rsidP="00AF3B38">
      <w:pPr>
        <w:rPr>
          <w:rFonts w:ascii="Times New Roman" w:hAnsi="Times New Roman" w:cs="Times New Roman"/>
          <w:sz w:val="22"/>
          <w:szCs w:val="22"/>
        </w:rPr>
      </w:pPr>
      <w:r w:rsidRPr="00BC52AE">
        <w:rPr>
          <w:rFonts w:ascii="Times New Roman" w:hAnsi="Times New Roman" w:cs="Times New Roman"/>
          <w:b/>
          <w:bCs/>
          <w:sz w:val="22"/>
          <w:szCs w:val="22"/>
        </w:rPr>
        <w:t>[Physician Name]</w:t>
      </w:r>
      <w:r w:rsidRPr="00BC52AE">
        <w:rPr>
          <w:rFonts w:ascii="Times New Roman" w:hAnsi="Times New Roman" w:cs="Times New Roman"/>
          <w:sz w:val="22"/>
          <w:szCs w:val="22"/>
        </w:rPr>
        <w:br/>
        <w:t>[Title]</w:t>
      </w:r>
      <w:r w:rsidRPr="00BC52AE">
        <w:rPr>
          <w:rFonts w:ascii="Times New Roman" w:hAnsi="Times New Roman" w:cs="Times New Roman"/>
          <w:sz w:val="22"/>
          <w:szCs w:val="22"/>
        </w:rPr>
        <w:br/>
        <w:t>[Practice Name]</w:t>
      </w:r>
    </w:p>
    <w:p w14:paraId="59C940EE" w14:textId="5C62D668" w:rsidR="00B25883" w:rsidRPr="0022197C" w:rsidRDefault="001E6BB3" w:rsidP="00AF3B38">
      <w:pPr>
        <w:rPr>
          <w:rFonts w:ascii="Times New Roman" w:hAnsi="Times New Roman" w:cs="Times New Roman"/>
          <w:b/>
          <w:bCs/>
          <w:color w:val="7030A0"/>
          <w:sz w:val="22"/>
          <w:szCs w:val="22"/>
        </w:rPr>
      </w:pPr>
      <w:r w:rsidRPr="00BC52AE">
        <w:rPr>
          <w:rFonts w:ascii="Times New Roman" w:hAnsi="Times New Roman" w:cs="Times New Roman"/>
          <w:b/>
          <w:bCs/>
          <w:color w:val="7030A0"/>
          <w:sz w:val="22"/>
          <w:szCs w:val="22"/>
        </w:rPr>
        <w:t>[Include medical record copies, original claim and initial denial notice in letter]</w:t>
      </w:r>
    </w:p>
    <w:sectPr w:rsidR="00B25883" w:rsidRPr="0022197C" w:rsidSect="00B224C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1BE3"/>
    <w:multiLevelType w:val="multilevel"/>
    <w:tmpl w:val="1152D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96B2B"/>
    <w:multiLevelType w:val="multilevel"/>
    <w:tmpl w:val="39D87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76795"/>
    <w:multiLevelType w:val="multilevel"/>
    <w:tmpl w:val="F7C4A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E7938"/>
    <w:multiLevelType w:val="multilevel"/>
    <w:tmpl w:val="7066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74110"/>
    <w:multiLevelType w:val="multilevel"/>
    <w:tmpl w:val="65C4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53E39"/>
    <w:multiLevelType w:val="multilevel"/>
    <w:tmpl w:val="91A6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55D6F"/>
    <w:multiLevelType w:val="multilevel"/>
    <w:tmpl w:val="61C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B66BF"/>
    <w:multiLevelType w:val="multilevel"/>
    <w:tmpl w:val="DBE4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06521"/>
    <w:multiLevelType w:val="multilevel"/>
    <w:tmpl w:val="CEE4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B400E"/>
    <w:multiLevelType w:val="multilevel"/>
    <w:tmpl w:val="197A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C225A3"/>
    <w:multiLevelType w:val="multilevel"/>
    <w:tmpl w:val="1004B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890CEB"/>
    <w:multiLevelType w:val="multilevel"/>
    <w:tmpl w:val="9E30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E3F09"/>
    <w:multiLevelType w:val="multilevel"/>
    <w:tmpl w:val="E80C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770179"/>
    <w:multiLevelType w:val="multilevel"/>
    <w:tmpl w:val="61DA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D86E83"/>
    <w:multiLevelType w:val="multilevel"/>
    <w:tmpl w:val="F22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6842A4"/>
    <w:multiLevelType w:val="multilevel"/>
    <w:tmpl w:val="8D9A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AE4C13"/>
    <w:multiLevelType w:val="multilevel"/>
    <w:tmpl w:val="8FB2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446AF6"/>
    <w:multiLevelType w:val="multilevel"/>
    <w:tmpl w:val="6A42F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AD5F2D"/>
    <w:multiLevelType w:val="multilevel"/>
    <w:tmpl w:val="00EE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127087"/>
    <w:multiLevelType w:val="multilevel"/>
    <w:tmpl w:val="91A6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1163AF"/>
    <w:multiLevelType w:val="multilevel"/>
    <w:tmpl w:val="E7E8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354A9F"/>
    <w:multiLevelType w:val="multilevel"/>
    <w:tmpl w:val="E0B8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DF6190"/>
    <w:multiLevelType w:val="multilevel"/>
    <w:tmpl w:val="44E6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B549FB"/>
    <w:multiLevelType w:val="multilevel"/>
    <w:tmpl w:val="CFEE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F90ADD"/>
    <w:multiLevelType w:val="multilevel"/>
    <w:tmpl w:val="D8E44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E60715"/>
    <w:multiLevelType w:val="multilevel"/>
    <w:tmpl w:val="DE5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7C547F"/>
    <w:multiLevelType w:val="multilevel"/>
    <w:tmpl w:val="AC92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7D7FCF"/>
    <w:multiLevelType w:val="multilevel"/>
    <w:tmpl w:val="06FA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557626">
    <w:abstractNumId w:val="1"/>
  </w:num>
  <w:num w:numId="2" w16cid:durableId="1520461273">
    <w:abstractNumId w:val="4"/>
  </w:num>
  <w:num w:numId="3" w16cid:durableId="1803839811">
    <w:abstractNumId w:val="11"/>
  </w:num>
  <w:num w:numId="4" w16cid:durableId="2124301574">
    <w:abstractNumId w:val="15"/>
  </w:num>
  <w:num w:numId="5" w16cid:durableId="1225992641">
    <w:abstractNumId w:val="9"/>
  </w:num>
  <w:num w:numId="6" w16cid:durableId="798760952">
    <w:abstractNumId w:val="3"/>
  </w:num>
  <w:num w:numId="7" w16cid:durableId="1004283222">
    <w:abstractNumId w:val="27"/>
  </w:num>
  <w:num w:numId="8" w16cid:durableId="985935237">
    <w:abstractNumId w:val="6"/>
  </w:num>
  <w:num w:numId="9" w16cid:durableId="1608272939">
    <w:abstractNumId w:val="22"/>
  </w:num>
  <w:num w:numId="10" w16cid:durableId="1788045405">
    <w:abstractNumId w:val="23"/>
  </w:num>
  <w:num w:numId="11" w16cid:durableId="2111578820">
    <w:abstractNumId w:val="0"/>
  </w:num>
  <w:num w:numId="12" w16cid:durableId="232395828">
    <w:abstractNumId w:val="18"/>
  </w:num>
  <w:num w:numId="13" w16cid:durableId="734862317">
    <w:abstractNumId w:val="17"/>
  </w:num>
  <w:num w:numId="14" w16cid:durableId="208225151">
    <w:abstractNumId w:val="7"/>
  </w:num>
  <w:num w:numId="15" w16cid:durableId="1349334819">
    <w:abstractNumId w:val="10"/>
  </w:num>
  <w:num w:numId="16" w16cid:durableId="1749231545">
    <w:abstractNumId w:val="25"/>
  </w:num>
  <w:num w:numId="17" w16cid:durableId="1873421890">
    <w:abstractNumId w:val="20"/>
  </w:num>
  <w:num w:numId="18" w16cid:durableId="271475938">
    <w:abstractNumId w:val="12"/>
  </w:num>
  <w:num w:numId="19" w16cid:durableId="1793555722">
    <w:abstractNumId w:val="2"/>
  </w:num>
  <w:num w:numId="20" w16cid:durableId="128210208">
    <w:abstractNumId w:val="16"/>
  </w:num>
  <w:num w:numId="21" w16cid:durableId="234632603">
    <w:abstractNumId w:val="24"/>
  </w:num>
  <w:num w:numId="22" w16cid:durableId="1439253302">
    <w:abstractNumId w:val="26"/>
  </w:num>
  <w:num w:numId="23" w16cid:durableId="1804271837">
    <w:abstractNumId w:val="13"/>
  </w:num>
  <w:num w:numId="24" w16cid:durableId="561595708">
    <w:abstractNumId w:val="14"/>
  </w:num>
  <w:num w:numId="25" w16cid:durableId="1659574448">
    <w:abstractNumId w:val="19"/>
  </w:num>
  <w:num w:numId="26" w16cid:durableId="1534225252">
    <w:abstractNumId w:val="5"/>
  </w:num>
  <w:num w:numId="27" w16cid:durableId="1232496144">
    <w:abstractNumId w:val="8"/>
  </w:num>
  <w:num w:numId="28" w16cid:durableId="5163857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F1"/>
    <w:rsid w:val="00004FE7"/>
    <w:rsid w:val="0000511A"/>
    <w:rsid w:val="000476F6"/>
    <w:rsid w:val="00055094"/>
    <w:rsid w:val="00077B0D"/>
    <w:rsid w:val="00083AB6"/>
    <w:rsid w:val="00107D28"/>
    <w:rsid w:val="001115DD"/>
    <w:rsid w:val="00125367"/>
    <w:rsid w:val="00134A82"/>
    <w:rsid w:val="00144EC3"/>
    <w:rsid w:val="0015096E"/>
    <w:rsid w:val="00153E44"/>
    <w:rsid w:val="001557FF"/>
    <w:rsid w:val="001B2807"/>
    <w:rsid w:val="001D4270"/>
    <w:rsid w:val="001D6ED7"/>
    <w:rsid w:val="001E6BB3"/>
    <w:rsid w:val="001F235B"/>
    <w:rsid w:val="0022197C"/>
    <w:rsid w:val="0022282E"/>
    <w:rsid w:val="00255765"/>
    <w:rsid w:val="002A0509"/>
    <w:rsid w:val="002A0C49"/>
    <w:rsid w:val="002B2C21"/>
    <w:rsid w:val="002B309A"/>
    <w:rsid w:val="002C00C0"/>
    <w:rsid w:val="002D3044"/>
    <w:rsid w:val="002F0C90"/>
    <w:rsid w:val="00353092"/>
    <w:rsid w:val="00353230"/>
    <w:rsid w:val="0035519D"/>
    <w:rsid w:val="003F1738"/>
    <w:rsid w:val="00437C60"/>
    <w:rsid w:val="00463A22"/>
    <w:rsid w:val="00465CAB"/>
    <w:rsid w:val="004A3EFF"/>
    <w:rsid w:val="004B2F67"/>
    <w:rsid w:val="00510CB3"/>
    <w:rsid w:val="00556086"/>
    <w:rsid w:val="00570572"/>
    <w:rsid w:val="00575183"/>
    <w:rsid w:val="00585D31"/>
    <w:rsid w:val="00587D60"/>
    <w:rsid w:val="005B1076"/>
    <w:rsid w:val="005C511E"/>
    <w:rsid w:val="00602B14"/>
    <w:rsid w:val="00651E4B"/>
    <w:rsid w:val="00675582"/>
    <w:rsid w:val="0069294D"/>
    <w:rsid w:val="006C67C8"/>
    <w:rsid w:val="006E5BF1"/>
    <w:rsid w:val="006F57AE"/>
    <w:rsid w:val="006F5E93"/>
    <w:rsid w:val="00700CA7"/>
    <w:rsid w:val="00794D35"/>
    <w:rsid w:val="007B6A5E"/>
    <w:rsid w:val="007D552F"/>
    <w:rsid w:val="007E6D11"/>
    <w:rsid w:val="007F7097"/>
    <w:rsid w:val="007F744F"/>
    <w:rsid w:val="00802E4C"/>
    <w:rsid w:val="00807BB8"/>
    <w:rsid w:val="0081701C"/>
    <w:rsid w:val="0084272D"/>
    <w:rsid w:val="00880588"/>
    <w:rsid w:val="008876AB"/>
    <w:rsid w:val="008931F5"/>
    <w:rsid w:val="00895DEA"/>
    <w:rsid w:val="008C0899"/>
    <w:rsid w:val="008C40E9"/>
    <w:rsid w:val="008C57D1"/>
    <w:rsid w:val="008C7E70"/>
    <w:rsid w:val="008E6FDD"/>
    <w:rsid w:val="00923C20"/>
    <w:rsid w:val="009470F0"/>
    <w:rsid w:val="00951982"/>
    <w:rsid w:val="0096146D"/>
    <w:rsid w:val="009D0A76"/>
    <w:rsid w:val="00A244A8"/>
    <w:rsid w:val="00A3063B"/>
    <w:rsid w:val="00A31FA9"/>
    <w:rsid w:val="00A40761"/>
    <w:rsid w:val="00A52DEF"/>
    <w:rsid w:val="00A55449"/>
    <w:rsid w:val="00A83E08"/>
    <w:rsid w:val="00AB3A00"/>
    <w:rsid w:val="00AB7E05"/>
    <w:rsid w:val="00AF3B38"/>
    <w:rsid w:val="00B224C4"/>
    <w:rsid w:val="00B25883"/>
    <w:rsid w:val="00B4121A"/>
    <w:rsid w:val="00B64FD6"/>
    <w:rsid w:val="00B8610E"/>
    <w:rsid w:val="00BC52AE"/>
    <w:rsid w:val="00BC7A49"/>
    <w:rsid w:val="00C16B99"/>
    <w:rsid w:val="00C2597D"/>
    <w:rsid w:val="00C3342F"/>
    <w:rsid w:val="00C4574D"/>
    <w:rsid w:val="00C52D4A"/>
    <w:rsid w:val="00C67956"/>
    <w:rsid w:val="00C77ACF"/>
    <w:rsid w:val="00CF53EC"/>
    <w:rsid w:val="00D0300B"/>
    <w:rsid w:val="00D25BC0"/>
    <w:rsid w:val="00D7781D"/>
    <w:rsid w:val="00DA1D41"/>
    <w:rsid w:val="00DA3E9C"/>
    <w:rsid w:val="00DF7587"/>
    <w:rsid w:val="00E21E1D"/>
    <w:rsid w:val="00E2232E"/>
    <w:rsid w:val="00E62A15"/>
    <w:rsid w:val="00E939F6"/>
    <w:rsid w:val="00EC17E8"/>
    <w:rsid w:val="00EC342C"/>
    <w:rsid w:val="00F37BF5"/>
    <w:rsid w:val="00F40740"/>
    <w:rsid w:val="00F911FE"/>
    <w:rsid w:val="00F9578B"/>
    <w:rsid w:val="00F97AFF"/>
    <w:rsid w:val="00FD02CB"/>
    <w:rsid w:val="00FF7FB1"/>
    <w:rsid w:val="2C9F6880"/>
    <w:rsid w:val="5B2828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C0CA"/>
  <w15:chartTrackingRefBased/>
  <w15:docId w15:val="{1999AB92-5112-44BA-83A4-80AA3889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76"/>
  </w:style>
  <w:style w:type="paragraph" w:styleId="Heading1">
    <w:name w:val="heading 1"/>
    <w:basedOn w:val="Normal"/>
    <w:next w:val="Normal"/>
    <w:link w:val="Heading1Char"/>
    <w:uiPriority w:val="9"/>
    <w:qFormat/>
    <w:rsid w:val="006E5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B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B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B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B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B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B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B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B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BF1"/>
    <w:rPr>
      <w:rFonts w:eastAsiaTheme="majorEastAsia" w:cstheme="majorBidi"/>
      <w:color w:val="272727" w:themeColor="text1" w:themeTint="D8"/>
    </w:rPr>
  </w:style>
  <w:style w:type="paragraph" w:styleId="Title">
    <w:name w:val="Title"/>
    <w:basedOn w:val="Normal"/>
    <w:next w:val="Normal"/>
    <w:link w:val="TitleChar"/>
    <w:uiPriority w:val="10"/>
    <w:qFormat/>
    <w:rsid w:val="006E5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BF1"/>
    <w:pPr>
      <w:spacing w:before="160"/>
      <w:jc w:val="center"/>
    </w:pPr>
    <w:rPr>
      <w:i/>
      <w:iCs/>
      <w:color w:val="404040" w:themeColor="text1" w:themeTint="BF"/>
    </w:rPr>
  </w:style>
  <w:style w:type="character" w:customStyle="1" w:styleId="QuoteChar">
    <w:name w:val="Quote Char"/>
    <w:basedOn w:val="DefaultParagraphFont"/>
    <w:link w:val="Quote"/>
    <w:uiPriority w:val="29"/>
    <w:rsid w:val="006E5BF1"/>
    <w:rPr>
      <w:i/>
      <w:iCs/>
      <w:color w:val="404040" w:themeColor="text1" w:themeTint="BF"/>
    </w:rPr>
  </w:style>
  <w:style w:type="paragraph" w:styleId="ListParagraph">
    <w:name w:val="List Paragraph"/>
    <w:basedOn w:val="Normal"/>
    <w:uiPriority w:val="34"/>
    <w:qFormat/>
    <w:rsid w:val="006E5BF1"/>
    <w:pPr>
      <w:ind w:left="720"/>
      <w:contextualSpacing/>
    </w:pPr>
  </w:style>
  <w:style w:type="character" w:styleId="IntenseEmphasis">
    <w:name w:val="Intense Emphasis"/>
    <w:basedOn w:val="DefaultParagraphFont"/>
    <w:uiPriority w:val="21"/>
    <w:qFormat/>
    <w:rsid w:val="006E5BF1"/>
    <w:rPr>
      <w:i/>
      <w:iCs/>
      <w:color w:val="0F4761" w:themeColor="accent1" w:themeShade="BF"/>
    </w:rPr>
  </w:style>
  <w:style w:type="paragraph" w:styleId="IntenseQuote">
    <w:name w:val="Intense Quote"/>
    <w:basedOn w:val="Normal"/>
    <w:next w:val="Normal"/>
    <w:link w:val="IntenseQuoteChar"/>
    <w:uiPriority w:val="30"/>
    <w:qFormat/>
    <w:rsid w:val="006E5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BF1"/>
    <w:rPr>
      <w:i/>
      <w:iCs/>
      <w:color w:val="0F4761" w:themeColor="accent1" w:themeShade="BF"/>
    </w:rPr>
  </w:style>
  <w:style w:type="character" w:styleId="IntenseReference">
    <w:name w:val="Intense Reference"/>
    <w:basedOn w:val="DefaultParagraphFont"/>
    <w:uiPriority w:val="32"/>
    <w:qFormat/>
    <w:rsid w:val="006E5BF1"/>
    <w:rPr>
      <w:b/>
      <w:bCs/>
      <w:smallCaps/>
      <w:color w:val="0F4761" w:themeColor="accent1" w:themeShade="BF"/>
      <w:spacing w:val="5"/>
    </w:rPr>
  </w:style>
  <w:style w:type="table" w:styleId="TableGrid">
    <w:name w:val="Table Grid"/>
    <w:basedOn w:val="TableNormal"/>
    <w:uiPriority w:val="39"/>
    <w:rsid w:val="006E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E5B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A31FA9"/>
    <w:rPr>
      <w:color w:val="66666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E6D11"/>
    <w:pPr>
      <w:spacing w:after="0" w:line="240" w:lineRule="auto"/>
    </w:pPr>
  </w:style>
  <w:style w:type="character" w:styleId="Hyperlink">
    <w:name w:val="Hyperlink"/>
    <w:basedOn w:val="DefaultParagraphFont"/>
    <w:uiPriority w:val="99"/>
    <w:unhideWhenUsed/>
    <w:rsid w:val="00AB3A00"/>
    <w:rPr>
      <w:color w:val="467886" w:themeColor="hyperlink"/>
      <w:u w:val="single"/>
    </w:rPr>
  </w:style>
  <w:style w:type="character" w:styleId="UnresolvedMention">
    <w:name w:val="Unresolved Mention"/>
    <w:basedOn w:val="DefaultParagraphFont"/>
    <w:uiPriority w:val="99"/>
    <w:semiHidden/>
    <w:unhideWhenUsed/>
    <w:rsid w:val="00AB3A00"/>
    <w:rPr>
      <w:color w:val="605E5C"/>
      <w:shd w:val="clear" w:color="auto" w:fill="E1DFDD"/>
    </w:rPr>
  </w:style>
  <w:style w:type="character" w:styleId="FollowedHyperlink">
    <w:name w:val="FollowedHyperlink"/>
    <w:basedOn w:val="DefaultParagraphFont"/>
    <w:uiPriority w:val="99"/>
    <w:semiHidden/>
    <w:unhideWhenUsed/>
    <w:rsid w:val="00BC52AE"/>
    <w:rPr>
      <w:color w:val="96607D" w:themeColor="followedHyperlink"/>
      <w:u w:val="single"/>
    </w:rPr>
  </w:style>
  <w:style w:type="paragraph" w:styleId="NormalWeb">
    <w:name w:val="Normal (Web)"/>
    <w:basedOn w:val="Normal"/>
    <w:uiPriority w:val="99"/>
    <w:semiHidden/>
    <w:unhideWhenUsed/>
    <w:rsid w:val="008E6FD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E6F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7228">
      <w:bodyDiv w:val="1"/>
      <w:marLeft w:val="0"/>
      <w:marRight w:val="0"/>
      <w:marTop w:val="0"/>
      <w:marBottom w:val="0"/>
      <w:divBdr>
        <w:top w:val="none" w:sz="0" w:space="0" w:color="auto"/>
        <w:left w:val="none" w:sz="0" w:space="0" w:color="auto"/>
        <w:bottom w:val="none" w:sz="0" w:space="0" w:color="auto"/>
        <w:right w:val="none" w:sz="0" w:space="0" w:color="auto"/>
      </w:divBdr>
    </w:div>
    <w:div w:id="229314682">
      <w:bodyDiv w:val="1"/>
      <w:marLeft w:val="0"/>
      <w:marRight w:val="0"/>
      <w:marTop w:val="0"/>
      <w:marBottom w:val="0"/>
      <w:divBdr>
        <w:top w:val="none" w:sz="0" w:space="0" w:color="auto"/>
        <w:left w:val="none" w:sz="0" w:space="0" w:color="auto"/>
        <w:bottom w:val="none" w:sz="0" w:space="0" w:color="auto"/>
        <w:right w:val="none" w:sz="0" w:space="0" w:color="auto"/>
      </w:divBdr>
    </w:div>
    <w:div w:id="263538986">
      <w:bodyDiv w:val="1"/>
      <w:marLeft w:val="0"/>
      <w:marRight w:val="0"/>
      <w:marTop w:val="0"/>
      <w:marBottom w:val="0"/>
      <w:divBdr>
        <w:top w:val="none" w:sz="0" w:space="0" w:color="auto"/>
        <w:left w:val="none" w:sz="0" w:space="0" w:color="auto"/>
        <w:bottom w:val="none" w:sz="0" w:space="0" w:color="auto"/>
        <w:right w:val="none" w:sz="0" w:space="0" w:color="auto"/>
      </w:divBdr>
    </w:div>
    <w:div w:id="312567655">
      <w:bodyDiv w:val="1"/>
      <w:marLeft w:val="0"/>
      <w:marRight w:val="0"/>
      <w:marTop w:val="0"/>
      <w:marBottom w:val="0"/>
      <w:divBdr>
        <w:top w:val="none" w:sz="0" w:space="0" w:color="auto"/>
        <w:left w:val="none" w:sz="0" w:space="0" w:color="auto"/>
        <w:bottom w:val="none" w:sz="0" w:space="0" w:color="auto"/>
        <w:right w:val="none" w:sz="0" w:space="0" w:color="auto"/>
      </w:divBdr>
    </w:div>
    <w:div w:id="395861285">
      <w:bodyDiv w:val="1"/>
      <w:marLeft w:val="0"/>
      <w:marRight w:val="0"/>
      <w:marTop w:val="0"/>
      <w:marBottom w:val="0"/>
      <w:divBdr>
        <w:top w:val="none" w:sz="0" w:space="0" w:color="auto"/>
        <w:left w:val="none" w:sz="0" w:space="0" w:color="auto"/>
        <w:bottom w:val="none" w:sz="0" w:space="0" w:color="auto"/>
        <w:right w:val="none" w:sz="0" w:space="0" w:color="auto"/>
      </w:divBdr>
    </w:div>
    <w:div w:id="425998020">
      <w:bodyDiv w:val="1"/>
      <w:marLeft w:val="0"/>
      <w:marRight w:val="0"/>
      <w:marTop w:val="0"/>
      <w:marBottom w:val="0"/>
      <w:divBdr>
        <w:top w:val="none" w:sz="0" w:space="0" w:color="auto"/>
        <w:left w:val="none" w:sz="0" w:space="0" w:color="auto"/>
        <w:bottom w:val="none" w:sz="0" w:space="0" w:color="auto"/>
        <w:right w:val="none" w:sz="0" w:space="0" w:color="auto"/>
      </w:divBdr>
      <w:divsChild>
        <w:div w:id="651639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3762943">
      <w:bodyDiv w:val="1"/>
      <w:marLeft w:val="0"/>
      <w:marRight w:val="0"/>
      <w:marTop w:val="0"/>
      <w:marBottom w:val="0"/>
      <w:divBdr>
        <w:top w:val="none" w:sz="0" w:space="0" w:color="auto"/>
        <w:left w:val="none" w:sz="0" w:space="0" w:color="auto"/>
        <w:bottom w:val="none" w:sz="0" w:space="0" w:color="auto"/>
        <w:right w:val="none" w:sz="0" w:space="0" w:color="auto"/>
      </w:divBdr>
    </w:div>
    <w:div w:id="482703272">
      <w:bodyDiv w:val="1"/>
      <w:marLeft w:val="0"/>
      <w:marRight w:val="0"/>
      <w:marTop w:val="0"/>
      <w:marBottom w:val="0"/>
      <w:divBdr>
        <w:top w:val="none" w:sz="0" w:space="0" w:color="auto"/>
        <w:left w:val="none" w:sz="0" w:space="0" w:color="auto"/>
        <w:bottom w:val="none" w:sz="0" w:space="0" w:color="auto"/>
        <w:right w:val="none" w:sz="0" w:space="0" w:color="auto"/>
      </w:divBdr>
    </w:div>
    <w:div w:id="532690903">
      <w:bodyDiv w:val="1"/>
      <w:marLeft w:val="0"/>
      <w:marRight w:val="0"/>
      <w:marTop w:val="0"/>
      <w:marBottom w:val="0"/>
      <w:divBdr>
        <w:top w:val="none" w:sz="0" w:space="0" w:color="auto"/>
        <w:left w:val="none" w:sz="0" w:space="0" w:color="auto"/>
        <w:bottom w:val="none" w:sz="0" w:space="0" w:color="auto"/>
        <w:right w:val="none" w:sz="0" w:space="0" w:color="auto"/>
      </w:divBdr>
    </w:div>
    <w:div w:id="557592057">
      <w:bodyDiv w:val="1"/>
      <w:marLeft w:val="0"/>
      <w:marRight w:val="0"/>
      <w:marTop w:val="0"/>
      <w:marBottom w:val="0"/>
      <w:divBdr>
        <w:top w:val="none" w:sz="0" w:space="0" w:color="auto"/>
        <w:left w:val="none" w:sz="0" w:space="0" w:color="auto"/>
        <w:bottom w:val="none" w:sz="0" w:space="0" w:color="auto"/>
        <w:right w:val="none" w:sz="0" w:space="0" w:color="auto"/>
      </w:divBdr>
    </w:div>
    <w:div w:id="589236054">
      <w:bodyDiv w:val="1"/>
      <w:marLeft w:val="0"/>
      <w:marRight w:val="0"/>
      <w:marTop w:val="0"/>
      <w:marBottom w:val="0"/>
      <w:divBdr>
        <w:top w:val="none" w:sz="0" w:space="0" w:color="auto"/>
        <w:left w:val="none" w:sz="0" w:space="0" w:color="auto"/>
        <w:bottom w:val="none" w:sz="0" w:space="0" w:color="auto"/>
        <w:right w:val="none" w:sz="0" w:space="0" w:color="auto"/>
      </w:divBdr>
    </w:div>
    <w:div w:id="602495415">
      <w:bodyDiv w:val="1"/>
      <w:marLeft w:val="0"/>
      <w:marRight w:val="0"/>
      <w:marTop w:val="0"/>
      <w:marBottom w:val="0"/>
      <w:divBdr>
        <w:top w:val="none" w:sz="0" w:space="0" w:color="auto"/>
        <w:left w:val="none" w:sz="0" w:space="0" w:color="auto"/>
        <w:bottom w:val="none" w:sz="0" w:space="0" w:color="auto"/>
        <w:right w:val="none" w:sz="0" w:space="0" w:color="auto"/>
      </w:divBdr>
    </w:div>
    <w:div w:id="660886836">
      <w:bodyDiv w:val="1"/>
      <w:marLeft w:val="0"/>
      <w:marRight w:val="0"/>
      <w:marTop w:val="0"/>
      <w:marBottom w:val="0"/>
      <w:divBdr>
        <w:top w:val="none" w:sz="0" w:space="0" w:color="auto"/>
        <w:left w:val="none" w:sz="0" w:space="0" w:color="auto"/>
        <w:bottom w:val="none" w:sz="0" w:space="0" w:color="auto"/>
        <w:right w:val="none" w:sz="0" w:space="0" w:color="auto"/>
      </w:divBdr>
    </w:div>
    <w:div w:id="784428619">
      <w:bodyDiv w:val="1"/>
      <w:marLeft w:val="0"/>
      <w:marRight w:val="0"/>
      <w:marTop w:val="0"/>
      <w:marBottom w:val="0"/>
      <w:divBdr>
        <w:top w:val="none" w:sz="0" w:space="0" w:color="auto"/>
        <w:left w:val="none" w:sz="0" w:space="0" w:color="auto"/>
        <w:bottom w:val="none" w:sz="0" w:space="0" w:color="auto"/>
        <w:right w:val="none" w:sz="0" w:space="0" w:color="auto"/>
      </w:divBdr>
      <w:divsChild>
        <w:div w:id="2088769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064795">
      <w:bodyDiv w:val="1"/>
      <w:marLeft w:val="0"/>
      <w:marRight w:val="0"/>
      <w:marTop w:val="0"/>
      <w:marBottom w:val="0"/>
      <w:divBdr>
        <w:top w:val="none" w:sz="0" w:space="0" w:color="auto"/>
        <w:left w:val="none" w:sz="0" w:space="0" w:color="auto"/>
        <w:bottom w:val="none" w:sz="0" w:space="0" w:color="auto"/>
        <w:right w:val="none" w:sz="0" w:space="0" w:color="auto"/>
      </w:divBdr>
    </w:div>
    <w:div w:id="897128761">
      <w:bodyDiv w:val="1"/>
      <w:marLeft w:val="0"/>
      <w:marRight w:val="0"/>
      <w:marTop w:val="0"/>
      <w:marBottom w:val="0"/>
      <w:divBdr>
        <w:top w:val="none" w:sz="0" w:space="0" w:color="auto"/>
        <w:left w:val="none" w:sz="0" w:space="0" w:color="auto"/>
        <w:bottom w:val="none" w:sz="0" w:space="0" w:color="auto"/>
        <w:right w:val="none" w:sz="0" w:space="0" w:color="auto"/>
      </w:divBdr>
    </w:div>
    <w:div w:id="897977131">
      <w:bodyDiv w:val="1"/>
      <w:marLeft w:val="0"/>
      <w:marRight w:val="0"/>
      <w:marTop w:val="0"/>
      <w:marBottom w:val="0"/>
      <w:divBdr>
        <w:top w:val="none" w:sz="0" w:space="0" w:color="auto"/>
        <w:left w:val="none" w:sz="0" w:space="0" w:color="auto"/>
        <w:bottom w:val="none" w:sz="0" w:space="0" w:color="auto"/>
        <w:right w:val="none" w:sz="0" w:space="0" w:color="auto"/>
      </w:divBdr>
      <w:divsChild>
        <w:div w:id="1774011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417391">
      <w:bodyDiv w:val="1"/>
      <w:marLeft w:val="0"/>
      <w:marRight w:val="0"/>
      <w:marTop w:val="0"/>
      <w:marBottom w:val="0"/>
      <w:divBdr>
        <w:top w:val="none" w:sz="0" w:space="0" w:color="auto"/>
        <w:left w:val="none" w:sz="0" w:space="0" w:color="auto"/>
        <w:bottom w:val="none" w:sz="0" w:space="0" w:color="auto"/>
        <w:right w:val="none" w:sz="0" w:space="0" w:color="auto"/>
      </w:divBdr>
      <w:divsChild>
        <w:div w:id="1502040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165188">
      <w:bodyDiv w:val="1"/>
      <w:marLeft w:val="0"/>
      <w:marRight w:val="0"/>
      <w:marTop w:val="0"/>
      <w:marBottom w:val="0"/>
      <w:divBdr>
        <w:top w:val="none" w:sz="0" w:space="0" w:color="auto"/>
        <w:left w:val="none" w:sz="0" w:space="0" w:color="auto"/>
        <w:bottom w:val="none" w:sz="0" w:space="0" w:color="auto"/>
        <w:right w:val="none" w:sz="0" w:space="0" w:color="auto"/>
      </w:divBdr>
    </w:div>
    <w:div w:id="1045131713">
      <w:bodyDiv w:val="1"/>
      <w:marLeft w:val="0"/>
      <w:marRight w:val="0"/>
      <w:marTop w:val="0"/>
      <w:marBottom w:val="0"/>
      <w:divBdr>
        <w:top w:val="none" w:sz="0" w:space="0" w:color="auto"/>
        <w:left w:val="none" w:sz="0" w:space="0" w:color="auto"/>
        <w:bottom w:val="none" w:sz="0" w:space="0" w:color="auto"/>
        <w:right w:val="none" w:sz="0" w:space="0" w:color="auto"/>
      </w:divBdr>
    </w:div>
    <w:div w:id="1176309704">
      <w:bodyDiv w:val="1"/>
      <w:marLeft w:val="0"/>
      <w:marRight w:val="0"/>
      <w:marTop w:val="0"/>
      <w:marBottom w:val="0"/>
      <w:divBdr>
        <w:top w:val="none" w:sz="0" w:space="0" w:color="auto"/>
        <w:left w:val="none" w:sz="0" w:space="0" w:color="auto"/>
        <w:bottom w:val="none" w:sz="0" w:space="0" w:color="auto"/>
        <w:right w:val="none" w:sz="0" w:space="0" w:color="auto"/>
      </w:divBdr>
    </w:div>
    <w:div w:id="1239711140">
      <w:bodyDiv w:val="1"/>
      <w:marLeft w:val="0"/>
      <w:marRight w:val="0"/>
      <w:marTop w:val="0"/>
      <w:marBottom w:val="0"/>
      <w:divBdr>
        <w:top w:val="none" w:sz="0" w:space="0" w:color="auto"/>
        <w:left w:val="none" w:sz="0" w:space="0" w:color="auto"/>
        <w:bottom w:val="none" w:sz="0" w:space="0" w:color="auto"/>
        <w:right w:val="none" w:sz="0" w:space="0" w:color="auto"/>
      </w:divBdr>
    </w:div>
    <w:div w:id="1258245829">
      <w:bodyDiv w:val="1"/>
      <w:marLeft w:val="0"/>
      <w:marRight w:val="0"/>
      <w:marTop w:val="0"/>
      <w:marBottom w:val="0"/>
      <w:divBdr>
        <w:top w:val="none" w:sz="0" w:space="0" w:color="auto"/>
        <w:left w:val="none" w:sz="0" w:space="0" w:color="auto"/>
        <w:bottom w:val="none" w:sz="0" w:space="0" w:color="auto"/>
        <w:right w:val="none" w:sz="0" w:space="0" w:color="auto"/>
      </w:divBdr>
      <w:divsChild>
        <w:div w:id="1696223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385">
      <w:bodyDiv w:val="1"/>
      <w:marLeft w:val="0"/>
      <w:marRight w:val="0"/>
      <w:marTop w:val="0"/>
      <w:marBottom w:val="0"/>
      <w:divBdr>
        <w:top w:val="none" w:sz="0" w:space="0" w:color="auto"/>
        <w:left w:val="none" w:sz="0" w:space="0" w:color="auto"/>
        <w:bottom w:val="none" w:sz="0" w:space="0" w:color="auto"/>
        <w:right w:val="none" w:sz="0" w:space="0" w:color="auto"/>
      </w:divBdr>
    </w:div>
    <w:div w:id="1258751969">
      <w:bodyDiv w:val="1"/>
      <w:marLeft w:val="0"/>
      <w:marRight w:val="0"/>
      <w:marTop w:val="0"/>
      <w:marBottom w:val="0"/>
      <w:divBdr>
        <w:top w:val="none" w:sz="0" w:space="0" w:color="auto"/>
        <w:left w:val="none" w:sz="0" w:space="0" w:color="auto"/>
        <w:bottom w:val="none" w:sz="0" w:space="0" w:color="auto"/>
        <w:right w:val="none" w:sz="0" w:space="0" w:color="auto"/>
      </w:divBdr>
    </w:div>
    <w:div w:id="1470322449">
      <w:bodyDiv w:val="1"/>
      <w:marLeft w:val="0"/>
      <w:marRight w:val="0"/>
      <w:marTop w:val="0"/>
      <w:marBottom w:val="0"/>
      <w:divBdr>
        <w:top w:val="none" w:sz="0" w:space="0" w:color="auto"/>
        <w:left w:val="none" w:sz="0" w:space="0" w:color="auto"/>
        <w:bottom w:val="none" w:sz="0" w:space="0" w:color="auto"/>
        <w:right w:val="none" w:sz="0" w:space="0" w:color="auto"/>
      </w:divBdr>
    </w:div>
    <w:div w:id="1511796501">
      <w:bodyDiv w:val="1"/>
      <w:marLeft w:val="0"/>
      <w:marRight w:val="0"/>
      <w:marTop w:val="0"/>
      <w:marBottom w:val="0"/>
      <w:divBdr>
        <w:top w:val="none" w:sz="0" w:space="0" w:color="auto"/>
        <w:left w:val="none" w:sz="0" w:space="0" w:color="auto"/>
        <w:bottom w:val="none" w:sz="0" w:space="0" w:color="auto"/>
        <w:right w:val="none" w:sz="0" w:space="0" w:color="auto"/>
      </w:divBdr>
    </w:div>
    <w:div w:id="1573391471">
      <w:bodyDiv w:val="1"/>
      <w:marLeft w:val="0"/>
      <w:marRight w:val="0"/>
      <w:marTop w:val="0"/>
      <w:marBottom w:val="0"/>
      <w:divBdr>
        <w:top w:val="none" w:sz="0" w:space="0" w:color="auto"/>
        <w:left w:val="none" w:sz="0" w:space="0" w:color="auto"/>
        <w:bottom w:val="none" w:sz="0" w:space="0" w:color="auto"/>
        <w:right w:val="none" w:sz="0" w:space="0" w:color="auto"/>
      </w:divBdr>
    </w:div>
    <w:div w:id="1723285245">
      <w:bodyDiv w:val="1"/>
      <w:marLeft w:val="0"/>
      <w:marRight w:val="0"/>
      <w:marTop w:val="0"/>
      <w:marBottom w:val="0"/>
      <w:divBdr>
        <w:top w:val="none" w:sz="0" w:space="0" w:color="auto"/>
        <w:left w:val="none" w:sz="0" w:space="0" w:color="auto"/>
        <w:bottom w:val="none" w:sz="0" w:space="0" w:color="auto"/>
        <w:right w:val="none" w:sz="0" w:space="0" w:color="auto"/>
      </w:divBdr>
    </w:div>
    <w:div w:id="1725592419">
      <w:bodyDiv w:val="1"/>
      <w:marLeft w:val="0"/>
      <w:marRight w:val="0"/>
      <w:marTop w:val="0"/>
      <w:marBottom w:val="0"/>
      <w:divBdr>
        <w:top w:val="none" w:sz="0" w:space="0" w:color="auto"/>
        <w:left w:val="none" w:sz="0" w:space="0" w:color="auto"/>
        <w:bottom w:val="none" w:sz="0" w:space="0" w:color="auto"/>
        <w:right w:val="none" w:sz="0" w:space="0" w:color="auto"/>
      </w:divBdr>
    </w:div>
    <w:div w:id="1748845001">
      <w:bodyDiv w:val="1"/>
      <w:marLeft w:val="0"/>
      <w:marRight w:val="0"/>
      <w:marTop w:val="0"/>
      <w:marBottom w:val="0"/>
      <w:divBdr>
        <w:top w:val="none" w:sz="0" w:space="0" w:color="auto"/>
        <w:left w:val="none" w:sz="0" w:space="0" w:color="auto"/>
        <w:bottom w:val="none" w:sz="0" w:space="0" w:color="auto"/>
        <w:right w:val="none" w:sz="0" w:space="0" w:color="auto"/>
      </w:divBdr>
    </w:div>
    <w:div w:id="1796174358">
      <w:bodyDiv w:val="1"/>
      <w:marLeft w:val="0"/>
      <w:marRight w:val="0"/>
      <w:marTop w:val="0"/>
      <w:marBottom w:val="0"/>
      <w:divBdr>
        <w:top w:val="none" w:sz="0" w:space="0" w:color="auto"/>
        <w:left w:val="none" w:sz="0" w:space="0" w:color="auto"/>
        <w:bottom w:val="none" w:sz="0" w:space="0" w:color="auto"/>
        <w:right w:val="none" w:sz="0" w:space="0" w:color="auto"/>
      </w:divBdr>
    </w:div>
    <w:div w:id="1877347072">
      <w:bodyDiv w:val="1"/>
      <w:marLeft w:val="0"/>
      <w:marRight w:val="0"/>
      <w:marTop w:val="0"/>
      <w:marBottom w:val="0"/>
      <w:divBdr>
        <w:top w:val="none" w:sz="0" w:space="0" w:color="auto"/>
        <w:left w:val="none" w:sz="0" w:space="0" w:color="auto"/>
        <w:bottom w:val="none" w:sz="0" w:space="0" w:color="auto"/>
        <w:right w:val="none" w:sz="0" w:space="0" w:color="auto"/>
      </w:divBdr>
    </w:div>
    <w:div w:id="1906254085">
      <w:bodyDiv w:val="1"/>
      <w:marLeft w:val="0"/>
      <w:marRight w:val="0"/>
      <w:marTop w:val="0"/>
      <w:marBottom w:val="0"/>
      <w:divBdr>
        <w:top w:val="none" w:sz="0" w:space="0" w:color="auto"/>
        <w:left w:val="none" w:sz="0" w:space="0" w:color="auto"/>
        <w:bottom w:val="none" w:sz="0" w:space="0" w:color="auto"/>
        <w:right w:val="none" w:sz="0" w:space="0" w:color="auto"/>
      </w:divBdr>
    </w:div>
    <w:div w:id="1976985783">
      <w:bodyDiv w:val="1"/>
      <w:marLeft w:val="0"/>
      <w:marRight w:val="0"/>
      <w:marTop w:val="0"/>
      <w:marBottom w:val="0"/>
      <w:divBdr>
        <w:top w:val="none" w:sz="0" w:space="0" w:color="auto"/>
        <w:left w:val="none" w:sz="0" w:space="0" w:color="auto"/>
        <w:bottom w:val="none" w:sz="0" w:space="0" w:color="auto"/>
        <w:right w:val="none" w:sz="0" w:space="0" w:color="auto"/>
      </w:divBdr>
    </w:div>
    <w:div w:id="1983802593">
      <w:bodyDiv w:val="1"/>
      <w:marLeft w:val="0"/>
      <w:marRight w:val="0"/>
      <w:marTop w:val="0"/>
      <w:marBottom w:val="0"/>
      <w:divBdr>
        <w:top w:val="none" w:sz="0" w:space="0" w:color="auto"/>
        <w:left w:val="none" w:sz="0" w:space="0" w:color="auto"/>
        <w:bottom w:val="none" w:sz="0" w:space="0" w:color="auto"/>
        <w:right w:val="none" w:sz="0" w:space="0" w:color="auto"/>
      </w:divBdr>
      <w:divsChild>
        <w:div w:id="1076125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175098">
      <w:bodyDiv w:val="1"/>
      <w:marLeft w:val="0"/>
      <w:marRight w:val="0"/>
      <w:marTop w:val="0"/>
      <w:marBottom w:val="0"/>
      <w:divBdr>
        <w:top w:val="none" w:sz="0" w:space="0" w:color="auto"/>
        <w:left w:val="none" w:sz="0" w:space="0" w:color="auto"/>
        <w:bottom w:val="none" w:sz="0" w:space="0" w:color="auto"/>
        <w:right w:val="none" w:sz="0" w:space="0" w:color="auto"/>
      </w:divBdr>
    </w:div>
    <w:div w:id="208491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ms.gov/regulations-and-guidance/guidance/manuals/downloads/clm104c14.pdf?utm_source=chatgpt.com"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BBA9E48761364396DAEDFBC10046FF" ma:contentTypeVersion="8" ma:contentTypeDescription="Create a new document." ma:contentTypeScope="" ma:versionID="01768b916637860c16eef8494f019f36">
  <xsd:schema xmlns:xsd="http://www.w3.org/2001/XMLSchema" xmlns:xs="http://www.w3.org/2001/XMLSchema" xmlns:p="http://schemas.microsoft.com/office/2006/metadata/properties" xmlns:ns2="6ca9dbd0-01bc-4b4b-b076-cf72f3093411" targetNamespace="http://schemas.microsoft.com/office/2006/metadata/properties" ma:root="true" ma:fieldsID="3add8d43054bfe41c206b4451c956ed9" ns2:_="">
    <xsd:import namespace="6ca9dbd0-01bc-4b4b-b076-cf72f3093411"/>
    <xsd:element name="properties">
      <xsd:complexType>
        <xsd:sequence>
          <xsd:element name="documentManagement">
            <xsd:complexType>
              <xsd:all>
                <xsd:element ref="ns2:Type"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9dbd0-01bc-4b4b-b076-cf72f3093411" elementFormDefault="qualified">
    <xsd:import namespace="http://schemas.microsoft.com/office/2006/documentManagement/types"/>
    <xsd:import namespace="http://schemas.microsoft.com/office/infopath/2007/PartnerControls"/>
    <xsd:element name="Type" ma:index="2" nillable="true" ma:displayName="Category" ma:format="Dropdown" ma:internalName="Typ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dministrator"/>
                        <xsd:enumeration value="State laws and rulings"/>
                        <xsd:enumeration value="Public"/>
                        <xsd:enumeration value="Article"/>
                        <xsd:enumeration value="Insurance"/>
                        <xsd:enumeration value="Denials"/>
                        <xsd:enumeration value="Rates"/>
                        <xsd:enumeration value="Policies"/>
                        <xsd:enumeration value="Coding"/>
                        <xsd:enumeration value="Membership option"/>
                        <xsd:enumeration value="Outreach"/>
                        <xsd:enumeration value="Medical necessity"/>
                        <xsd:enumeration value="Pre-Authorization"/>
                        <xsd:enumeration value="65710"/>
                        <xsd:enumeration value="65756"/>
                        <xsd:enumeration value="65730"/>
                        <xsd:enumeration value="Medicare/CMS"/>
                        <xsd:enumeration value="66999"/>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 xmlns="6ca9dbd0-01bc-4b4b-b076-cf72f3093411">
      <Value>Medical necessity</Value>
      <Value>65756</Value>
      <Value>Denials</Value>
      <Value>Medicare/CMS</Value>
    </Type>
  </documentManagement>
</p:properties>
</file>

<file path=customXml/itemProps1.xml><?xml version="1.0" encoding="utf-8"?>
<ds:datastoreItem xmlns:ds="http://schemas.openxmlformats.org/officeDocument/2006/customXml" ds:itemID="{0169017D-C81E-4C02-B531-6EAFBE940D6D}">
  <ds:schemaRefs>
    <ds:schemaRef ds:uri="http://schemas.openxmlformats.org/officeDocument/2006/bibliography"/>
  </ds:schemaRefs>
</ds:datastoreItem>
</file>

<file path=customXml/itemProps2.xml><?xml version="1.0" encoding="utf-8"?>
<ds:datastoreItem xmlns:ds="http://schemas.openxmlformats.org/officeDocument/2006/customXml" ds:itemID="{AABAF2F0-E3D0-4D14-BCA2-EAA995535CEF}"/>
</file>

<file path=customXml/itemProps3.xml><?xml version="1.0" encoding="utf-8"?>
<ds:datastoreItem xmlns:ds="http://schemas.openxmlformats.org/officeDocument/2006/customXml" ds:itemID="{4B892A05-03DD-44A3-9F43-EC7F4A5741DC}"/>
</file>

<file path=customXml/itemProps4.xml><?xml version="1.0" encoding="utf-8"?>
<ds:datastoreItem xmlns:ds="http://schemas.openxmlformats.org/officeDocument/2006/customXml" ds:itemID="{EF769282-F213-438D-9FF0-C757EB45149F}"/>
</file>

<file path=docProps/app.xml><?xml version="1.0" encoding="utf-8"?>
<Properties xmlns="http://schemas.openxmlformats.org/officeDocument/2006/extended-properties" xmlns:vt="http://schemas.openxmlformats.org/officeDocument/2006/docPropsVTypes">
  <Template>Normal</Template>
  <TotalTime>49</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Thompson</dc:creator>
  <cp:keywords/>
  <dc:description/>
  <cp:lastModifiedBy>Jaime Beadnell</cp:lastModifiedBy>
  <cp:revision>16</cp:revision>
  <dcterms:created xsi:type="dcterms:W3CDTF">2025-02-13T18:12:00Z</dcterms:created>
  <dcterms:modified xsi:type="dcterms:W3CDTF">2025-02-19T23:00:00Z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0x010100B2BBA9E48761364396DAEDFBC10046FF</vt:lpwstr>
  </property>
</Properties>
</file>