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7E1C" w14:textId="29366194" w:rsidR="006E5BF1" w:rsidRPr="00A244A8" w:rsidRDefault="006E5BF1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[On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H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ospital/ASC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L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etterhead]</w:t>
      </w:r>
    </w:p>
    <w:p w14:paraId="580D6402" w14:textId="550EC52F" w:rsidR="006E5BF1" w:rsidRPr="00A244A8" w:rsidRDefault="006E5BF1" w:rsidP="0069294D">
      <w:pPr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[Today’s Date] </w:t>
      </w:r>
    </w:p>
    <w:p w14:paraId="1816509C" w14:textId="77777777" w:rsidR="00A52DEF" w:rsidRPr="00A244A8" w:rsidRDefault="00A52DEF" w:rsidP="006E5BF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Appeals Department</w:t>
      </w:r>
    </w:p>
    <w:p w14:paraId="7EBE891F" w14:textId="55A78E98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>[Insurance Provider]</w:t>
      </w:r>
    </w:p>
    <w:p w14:paraId="72B060FA" w14:textId="77777777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[Address] </w:t>
      </w:r>
    </w:p>
    <w:p w14:paraId="3F5384C4" w14:textId="75F8DD3D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[City, State, ZIP Code] </w:t>
      </w:r>
    </w:p>
    <w:p w14:paraId="36ED3AC7" w14:textId="77777777" w:rsidR="00880588" w:rsidRPr="00A244A8" w:rsidRDefault="0088058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B1C887" w14:textId="54440A66" w:rsidR="006E5BF1" w:rsidRPr="00A244A8" w:rsidRDefault="00A52D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Subject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083AB6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Medical Necessity Denial Appeal – </w:t>
      </w:r>
      <w:r w:rsidR="00061755" w:rsidRPr="00061755">
        <w:rPr>
          <w:rFonts w:ascii="Times New Roman" w:hAnsi="Times New Roman" w:cs="Times New Roman"/>
          <w:b/>
          <w:bCs/>
          <w:sz w:val="22"/>
          <w:szCs w:val="22"/>
        </w:rPr>
        <w:t>PK Corneal Transplant &amp; Coverage of Donor Tissue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FD02CB" w:rsidRPr="00A244A8" w14:paraId="24695482" w14:textId="77777777" w:rsidTr="00A2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6E0DD9CC" w14:textId="77777777" w:rsidR="00FD02CB" w:rsidRPr="00A244A8" w:rsidRDefault="00FD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757b7d99_9159_418a_b3ea_5dd7a909e9bf"/>
            <w:bookmarkStart w:id="1" w:name="_f7f7a282_80bb_402a_b6b1_4298211422bc"/>
            <w:bookmarkEnd w:id="0"/>
          </w:p>
        </w:tc>
      </w:tr>
      <w:tr w:rsidR="00FD02CB" w:rsidRPr="00A244A8" w14:paraId="4382E821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7DBBA31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Insured/Plan Member: </w:t>
            </w:r>
          </w:p>
        </w:tc>
      </w:tr>
      <w:tr w:rsidR="00FD02CB" w:rsidRPr="00A244A8" w14:paraId="55456D22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0101D6C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Health Insurer Identification Number: </w:t>
            </w:r>
          </w:p>
        </w:tc>
      </w:tr>
      <w:tr w:rsidR="00FD02CB" w:rsidRPr="00A244A8" w14:paraId="23DF58B2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3789454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Group Number: </w:t>
            </w:r>
          </w:p>
        </w:tc>
      </w:tr>
      <w:tr w:rsidR="00FD02CB" w:rsidRPr="00A244A8" w14:paraId="0C07744C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A5A7A02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Patient Name &amp; MRN (if applicable): </w:t>
            </w:r>
          </w:p>
        </w:tc>
      </w:tr>
      <w:tr w:rsidR="00FD02CB" w:rsidRPr="00A244A8" w14:paraId="0736AFF5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5054BB9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Claim Number: </w:t>
            </w:r>
          </w:p>
        </w:tc>
      </w:tr>
      <w:tr w:rsidR="00FD02CB" w:rsidRPr="00A244A8" w14:paraId="6CC0200B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80902E0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Date of Surgery: </w:t>
            </w:r>
          </w:p>
        </w:tc>
      </w:tr>
      <w:tr w:rsidR="00FD02CB" w:rsidRPr="00A244A8" w14:paraId="3239D5AE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19A2994" w14:textId="3DA673E8" w:rsidR="009470F0" w:rsidRPr="00A244A8" w:rsidRDefault="00083AB6" w:rsidP="00D03FF3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>CPT Code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>(s)</w:t>
            </w:r>
            <w:r w:rsidR="00A244A8" w:rsidRPr="00A244A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107D28"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6482" w:rsidRPr="001E6482">
              <w:rPr>
                <w:rFonts w:ascii="Times New Roman" w:hAnsi="Times New Roman" w:cs="Times New Roman"/>
                <w:sz w:val="22"/>
                <w:szCs w:val="22"/>
              </w:rPr>
              <w:t>65730 (Penetrating Keratoplasty – PK)</w:t>
            </w:r>
          </w:p>
        </w:tc>
      </w:tr>
      <w:tr w:rsidR="001E6482" w:rsidRPr="00A244A8" w14:paraId="325556BE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0880053B" w14:textId="382206E4" w:rsidR="001E6482" w:rsidRPr="00A244A8" w:rsidRDefault="001E6482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6482">
              <w:rPr>
                <w:rFonts w:ascii="Times New Roman" w:hAnsi="Times New Roman" w:cs="Times New Roman"/>
                <w:sz w:val="22"/>
                <w:szCs w:val="22"/>
              </w:rPr>
              <w:t>HCPCS Code: V2785 (Processing, preserving, and transporting corneal tissue)</w:t>
            </w:r>
          </w:p>
        </w:tc>
      </w:tr>
      <w:bookmarkEnd w:id="1"/>
    </w:tbl>
    <w:p w14:paraId="16CABA04" w14:textId="6506C2C5" w:rsidR="006E5BF1" w:rsidRPr="006232E2" w:rsidRDefault="006E5BF1" w:rsidP="006E5BF1">
      <w:pPr>
        <w:rPr>
          <w:rFonts w:ascii="Times New Roman" w:hAnsi="Times New Roman" w:cs="Times New Roman"/>
          <w:sz w:val="22"/>
          <w:szCs w:val="22"/>
        </w:rPr>
      </w:pPr>
    </w:p>
    <w:p w14:paraId="731C9E9C" w14:textId="77777777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>Dear Appeals Analyst,</w:t>
      </w:r>
    </w:p>
    <w:p w14:paraId="408C7E0E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I am writing to appeal the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denial of reimbursement for the donor corneal tissue (HCPCS V2785)</w:t>
      </w:r>
      <w:r w:rsidRPr="00E12744">
        <w:rPr>
          <w:rFonts w:ascii="Times New Roman" w:hAnsi="Times New Roman" w:cs="Times New Roman"/>
          <w:sz w:val="22"/>
          <w:szCs w:val="22"/>
        </w:rPr>
        <w:t xml:space="preserve"> used in the </w:t>
      </w:r>
      <w:r w:rsidRPr="006232E2">
        <w:rPr>
          <w:rFonts w:ascii="Times New Roman" w:hAnsi="Times New Roman" w:cs="Times New Roman"/>
          <w:b/>
          <w:bCs/>
          <w:i/>
          <w:iCs/>
          <w:sz w:val="22"/>
          <w:szCs w:val="22"/>
        </w:rPr>
        <w:t>Penetrating Keratoplasty (PK)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 xml:space="preserve"> procedure</w:t>
      </w:r>
      <w:r w:rsidRPr="00E12744">
        <w:rPr>
          <w:rFonts w:ascii="Times New Roman" w:hAnsi="Times New Roman" w:cs="Times New Roman"/>
          <w:sz w:val="22"/>
          <w:szCs w:val="22"/>
        </w:rPr>
        <w:t xml:space="preserve"> performed on my patient,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E12744">
        <w:rPr>
          <w:rFonts w:ascii="Times New Roman" w:hAnsi="Times New Roman" w:cs="Times New Roman"/>
          <w:sz w:val="22"/>
          <w:szCs w:val="22"/>
        </w:rPr>
        <w:t xml:space="preserve">, on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[Date]</w:t>
      </w:r>
      <w:r w:rsidRPr="00E12744">
        <w:rPr>
          <w:rFonts w:ascii="Times New Roman" w:hAnsi="Times New Roman" w:cs="Times New Roman"/>
          <w:sz w:val="22"/>
          <w:szCs w:val="22"/>
        </w:rPr>
        <w:t xml:space="preserve">. The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denial of corneal tissue coverage</w:t>
      </w:r>
      <w:r w:rsidRPr="00E12744">
        <w:rPr>
          <w:rFonts w:ascii="Times New Roman" w:hAnsi="Times New Roman" w:cs="Times New Roman"/>
          <w:sz w:val="22"/>
          <w:szCs w:val="22"/>
        </w:rPr>
        <w:t xml:space="preserve"> contradicts standard medical practice, as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human donor corneal tissue is a mandatory component of corneal transplantation and not a routine surgical supply</w:t>
      </w:r>
      <w:r w:rsidRPr="00E12744">
        <w:rPr>
          <w:rFonts w:ascii="Times New Roman" w:hAnsi="Times New Roman" w:cs="Times New Roman"/>
          <w:sz w:val="22"/>
          <w:szCs w:val="22"/>
        </w:rPr>
        <w:t>.</w:t>
      </w:r>
    </w:p>
    <w:p w14:paraId="68CCACEF" w14:textId="77777777" w:rsidR="00E12744" w:rsidRPr="00E12744" w:rsidRDefault="00E12744" w:rsidP="00E12744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Penetrating Keratoplasty is a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medically necessary</w:t>
      </w:r>
      <w:r w:rsidRPr="00E12744">
        <w:rPr>
          <w:rFonts w:ascii="Times New Roman" w:hAnsi="Times New Roman" w:cs="Times New Roman"/>
          <w:sz w:val="22"/>
          <w:szCs w:val="22"/>
        </w:rPr>
        <w:t xml:space="preserve"> intervention for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[diagnosed condition, e.g., advanced keratoconus, corneal scarring, failed previous graft, corneal ectasia]</w:t>
      </w:r>
      <w:r w:rsidRPr="00E12744">
        <w:rPr>
          <w:rFonts w:ascii="Times New Roman" w:hAnsi="Times New Roman" w:cs="Times New Roman"/>
          <w:sz w:val="22"/>
          <w:szCs w:val="22"/>
        </w:rPr>
        <w:t xml:space="preserve">, where no alternative treatments could restore corneal function. This appeal outlines the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necessity of the procedure, the essential role of donor tissue, and why its reimbursement aligns with industry standards</w:t>
      </w:r>
      <w:r w:rsidRPr="00E12744">
        <w:rPr>
          <w:rFonts w:ascii="Times New Roman" w:hAnsi="Times New Roman" w:cs="Times New Roman"/>
          <w:sz w:val="22"/>
          <w:szCs w:val="22"/>
        </w:rPr>
        <w:t>.</w:t>
      </w:r>
    </w:p>
    <w:p w14:paraId="70E98972" w14:textId="77777777" w:rsidR="00E12744" w:rsidRPr="00E12744" w:rsidRDefault="00E12744" w:rsidP="00E127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Medical Necessity of PK &amp; Donor Corneal Tissue (V2785)</w:t>
      </w:r>
    </w:p>
    <w:p w14:paraId="4A4ADFC9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E12744">
        <w:rPr>
          <w:rFonts w:ascii="Times New Roman" w:hAnsi="Times New Roman" w:cs="Times New Roman"/>
          <w:sz w:val="22"/>
          <w:szCs w:val="22"/>
        </w:rPr>
        <w:t xml:space="preserve"> is a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[age]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 xml:space="preserve">-year-old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[gender]</w:t>
      </w:r>
      <w:r w:rsidRPr="00E12744">
        <w:rPr>
          <w:rFonts w:ascii="Times New Roman" w:hAnsi="Times New Roman" w:cs="Times New Roman"/>
          <w:sz w:val="22"/>
          <w:szCs w:val="22"/>
        </w:rPr>
        <w:t xml:space="preserve"> diagnosed with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[condition, e.g., advanced keratoconus, corneal edema, severe corneal scarring]</w:t>
      </w:r>
      <w:r w:rsidRPr="00E12744">
        <w:rPr>
          <w:rFonts w:ascii="Times New Roman" w:hAnsi="Times New Roman" w:cs="Times New Roman"/>
          <w:sz w:val="22"/>
          <w:szCs w:val="22"/>
        </w:rPr>
        <w:t xml:space="preserve">, which has resulted in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[specific patient impact: loss of vision, severe pain, inability to wear corrective lenses, corneal perforation risk]</w:t>
      </w:r>
      <w:r w:rsidRPr="00E12744">
        <w:rPr>
          <w:rFonts w:ascii="Times New Roman" w:hAnsi="Times New Roman" w:cs="Times New Roman"/>
          <w:sz w:val="22"/>
          <w:szCs w:val="22"/>
        </w:rPr>
        <w:t>.</w:t>
      </w:r>
    </w:p>
    <w:p w14:paraId="35780826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After exhausting all non-surgical options, including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[e.g., specialty contact lenses, corneal cross-linking, prior endothelial keratoplasty]</w:t>
      </w:r>
      <w:r w:rsidRPr="00E12744">
        <w:rPr>
          <w:rFonts w:ascii="Times New Roman" w:hAnsi="Times New Roman" w:cs="Times New Roman"/>
          <w:sz w:val="22"/>
          <w:szCs w:val="22"/>
        </w:rPr>
        <w:t xml:space="preserve">, the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only viable treatment was a full-thickness corneal transplant (PK)</w:t>
      </w:r>
      <w:r w:rsidRPr="00E12744">
        <w:rPr>
          <w:rFonts w:ascii="Times New Roman" w:hAnsi="Times New Roman" w:cs="Times New Roman"/>
          <w:sz w:val="22"/>
          <w:szCs w:val="22"/>
        </w:rPr>
        <w:t>.</w:t>
      </w:r>
    </w:p>
    <w:p w14:paraId="58DD6362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PK is a widely accepted and standard-of-care surgical procedure where a full-thickness donor corneal graft is used to replace damaged corneal tissue, restore corneal clarity, and prevent blindness. The procedure is impossible without viable donor corneal tissue, making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HCPCS V2785</w:t>
      </w:r>
      <w:r w:rsidRPr="00E12744">
        <w:rPr>
          <w:rFonts w:ascii="Times New Roman" w:hAnsi="Times New Roman" w:cs="Times New Roman"/>
          <w:sz w:val="22"/>
          <w:szCs w:val="22"/>
        </w:rPr>
        <w:t xml:space="preserve"> a fundamental and non-optional component of the surgery.</w:t>
      </w:r>
    </w:p>
    <w:p w14:paraId="403A8EAD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Failure to reimburse the cost of donor corneal tissue directly contradicts standard ophthalmic surgical billing practices and payer policies.</w:t>
      </w:r>
    </w:p>
    <w:p w14:paraId="21806827" w14:textId="1EB41B19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</w:p>
    <w:p w14:paraId="562869D2" w14:textId="77777777" w:rsidR="00E12744" w:rsidRPr="00E12744" w:rsidRDefault="00E12744" w:rsidP="00E127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Supporting Clinical Evidence for PK</w:t>
      </w:r>
    </w:p>
    <w:p w14:paraId="67708C55" w14:textId="77777777" w:rsidR="00E12744" w:rsidRPr="00E12744" w:rsidRDefault="00E12744" w:rsidP="002C209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6232E2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</w:t>
      </w:r>
      <w:r w:rsidRPr="00E12744">
        <w:rPr>
          <w:rFonts w:ascii="Times New Roman" w:hAnsi="Times New Roman" w:cs="Times New Roman"/>
          <w:sz w:val="22"/>
          <w:szCs w:val="22"/>
        </w:rPr>
        <w:t xml:space="preserve"> Guidelines – PK is the gold standard treatment for conditions such as keratoconus, severe corneal scarring, failed corneal grafts, and corneal dystrophies where endothelial or lamellar keratoplasty is not an option.</w:t>
      </w:r>
    </w:p>
    <w:p w14:paraId="63C47A0F" w14:textId="77777777" w:rsidR="00E12744" w:rsidRPr="00E12744" w:rsidRDefault="00E12744" w:rsidP="002C209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6232E2">
        <w:rPr>
          <w:rFonts w:ascii="Times New Roman" w:hAnsi="Times New Roman" w:cs="Times New Roman"/>
          <w:b/>
          <w:bCs/>
          <w:sz w:val="22"/>
          <w:szCs w:val="22"/>
        </w:rPr>
        <w:t>Cornea Society Review (2023)</w:t>
      </w:r>
      <w:r w:rsidRPr="00E12744">
        <w:rPr>
          <w:rFonts w:ascii="Times New Roman" w:hAnsi="Times New Roman" w:cs="Times New Roman"/>
          <w:sz w:val="22"/>
          <w:szCs w:val="22"/>
        </w:rPr>
        <w:t xml:space="preserve"> – Found that PK remains the most effective intervention for patients with full-thickness corneal disease, with over 90% success rates in restoring vision when performed with high-quality donor tissue.</w:t>
      </w:r>
    </w:p>
    <w:p w14:paraId="038B81D8" w14:textId="77777777" w:rsidR="00E12744" w:rsidRPr="00E12744" w:rsidRDefault="00E12744" w:rsidP="002C209B">
      <w:pPr>
        <w:numPr>
          <w:ilvl w:val="0"/>
          <w:numId w:val="13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6232E2">
        <w:rPr>
          <w:rFonts w:ascii="Times New Roman" w:hAnsi="Times New Roman" w:cs="Times New Roman"/>
          <w:b/>
          <w:bCs/>
          <w:sz w:val="22"/>
          <w:szCs w:val="22"/>
        </w:rPr>
        <w:t>Journal of Cataract and Refractive Surgery (2022)</w:t>
      </w:r>
      <w:r w:rsidRPr="00E12744">
        <w:rPr>
          <w:rFonts w:ascii="Times New Roman" w:hAnsi="Times New Roman" w:cs="Times New Roman"/>
          <w:sz w:val="22"/>
          <w:szCs w:val="22"/>
        </w:rPr>
        <w:t xml:space="preserve"> – Reported that patients undergoing PK for advanced keratoconus achieved a significant improvement in best-corrected visual acuity, with graft survival rates exceeding 85% at 10 years.</w:t>
      </w:r>
    </w:p>
    <w:p w14:paraId="3381ED11" w14:textId="77777777" w:rsidR="00E12744" w:rsidRPr="00E12744" w:rsidRDefault="00E12744" w:rsidP="00E127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Cost-Effectiveness &amp; Justification for Coverage of Donor Corneal Tissue</w:t>
      </w:r>
    </w:p>
    <w:p w14:paraId="1A707115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From a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financial perspective</w:t>
      </w:r>
      <w:r w:rsidRPr="00E12744">
        <w:rPr>
          <w:rFonts w:ascii="Times New Roman" w:hAnsi="Times New Roman" w:cs="Times New Roman"/>
          <w:sz w:val="22"/>
          <w:szCs w:val="22"/>
        </w:rPr>
        <w:t xml:space="preserve">, failing to reimburse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HCPCS V2785</w:t>
      </w:r>
      <w:r w:rsidRPr="00E12744">
        <w:rPr>
          <w:rFonts w:ascii="Times New Roman" w:hAnsi="Times New Roman" w:cs="Times New Roman"/>
          <w:sz w:val="22"/>
          <w:szCs w:val="22"/>
        </w:rPr>
        <w:t xml:space="preserve"> increases long-term healthcare costs:</w:t>
      </w:r>
    </w:p>
    <w:p w14:paraId="66AEE62D" w14:textId="77777777" w:rsidR="00E12744" w:rsidRPr="00E12744" w:rsidRDefault="00E12744" w:rsidP="00D2674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>PK is often a last-resort vision-saving procedure—without it, patients face permanent vision loss, disability, and increased healthcare dependency.</w:t>
      </w:r>
    </w:p>
    <w:p w14:paraId="5EC14B59" w14:textId="77777777" w:rsidR="00E12744" w:rsidRPr="00E12744" w:rsidRDefault="00E12744" w:rsidP="00D2674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>Without proper reimbursement, patient access to care is severely limited, as corneal tissue is procured exclusively from non-profit, federally regulated eye banks that require separate processing and handling costs.</w:t>
      </w:r>
    </w:p>
    <w:p w14:paraId="387490F7" w14:textId="77777777" w:rsidR="00E12744" w:rsidRPr="00E12744" w:rsidRDefault="00E12744" w:rsidP="00E12744">
      <w:pPr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CMS and major insurers routinely reimburse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HCPCS V2785</w:t>
      </w:r>
      <w:r w:rsidRPr="00E12744">
        <w:rPr>
          <w:rFonts w:ascii="Times New Roman" w:hAnsi="Times New Roman" w:cs="Times New Roman"/>
          <w:sz w:val="22"/>
          <w:szCs w:val="22"/>
        </w:rPr>
        <w:t xml:space="preserve"> to ensure continued patient access to sight-restoring corneal transplants.</w:t>
      </w:r>
    </w:p>
    <w:p w14:paraId="6AEA2254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PK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reduces the likelihood of future costly complications</w:t>
      </w:r>
      <w:r w:rsidRPr="00E12744">
        <w:rPr>
          <w:rFonts w:ascii="Times New Roman" w:hAnsi="Times New Roman" w:cs="Times New Roman"/>
          <w:sz w:val="22"/>
          <w:szCs w:val="22"/>
        </w:rPr>
        <w:t>, including:</w:t>
      </w:r>
      <w:r w:rsidRPr="00E12744">
        <w:rPr>
          <w:rFonts w:ascii="Times New Roman" w:hAnsi="Times New Roman" w:cs="Times New Roman"/>
          <w:sz w:val="22"/>
          <w:szCs w:val="22"/>
        </w:rPr>
        <w:br/>
      </w:r>
      <w:r w:rsidRPr="00E12744">
        <w:rPr>
          <w:rFonts w:ascii="Segoe UI Symbol" w:hAnsi="Segoe UI Symbol" w:cs="Segoe UI Symbol"/>
          <w:sz w:val="22"/>
          <w:szCs w:val="22"/>
        </w:rPr>
        <w:t>✔</w:t>
      </w:r>
      <w:r w:rsidRPr="00E12744">
        <w:rPr>
          <w:rFonts w:ascii="Times New Roman" w:hAnsi="Times New Roman" w:cs="Times New Roman"/>
          <w:sz w:val="22"/>
          <w:szCs w:val="22"/>
        </w:rPr>
        <w:t xml:space="preserve"> Chronic corneal ulcers requiring multiple interventions</w:t>
      </w:r>
      <w:r w:rsidRPr="00E12744">
        <w:rPr>
          <w:rFonts w:ascii="Times New Roman" w:hAnsi="Times New Roman" w:cs="Times New Roman"/>
          <w:sz w:val="22"/>
          <w:szCs w:val="22"/>
        </w:rPr>
        <w:br/>
      </w:r>
      <w:r w:rsidRPr="00E12744">
        <w:rPr>
          <w:rFonts w:ascii="Segoe UI Symbol" w:hAnsi="Segoe UI Symbol" w:cs="Segoe UI Symbol"/>
          <w:sz w:val="22"/>
          <w:szCs w:val="22"/>
        </w:rPr>
        <w:t>✔</w:t>
      </w:r>
      <w:r w:rsidRPr="00E12744">
        <w:rPr>
          <w:rFonts w:ascii="Times New Roman" w:hAnsi="Times New Roman" w:cs="Times New Roman"/>
          <w:sz w:val="22"/>
          <w:szCs w:val="22"/>
        </w:rPr>
        <w:t xml:space="preserve"> Severe vision impairment leading to costly assistive care</w:t>
      </w:r>
      <w:r w:rsidRPr="00E12744">
        <w:rPr>
          <w:rFonts w:ascii="Times New Roman" w:hAnsi="Times New Roman" w:cs="Times New Roman"/>
          <w:sz w:val="22"/>
          <w:szCs w:val="22"/>
        </w:rPr>
        <w:br/>
      </w:r>
      <w:r w:rsidRPr="00E12744">
        <w:rPr>
          <w:rFonts w:ascii="Segoe UI Symbol" w:hAnsi="Segoe UI Symbol" w:cs="Segoe UI Symbol"/>
          <w:sz w:val="22"/>
          <w:szCs w:val="22"/>
        </w:rPr>
        <w:t>✔</w:t>
      </w:r>
      <w:r w:rsidRPr="00E12744">
        <w:rPr>
          <w:rFonts w:ascii="Times New Roman" w:hAnsi="Times New Roman" w:cs="Times New Roman"/>
          <w:sz w:val="22"/>
          <w:szCs w:val="22"/>
        </w:rPr>
        <w:t xml:space="preserve"> Repeat emergency visits due to corneal decompensation and perforation risks</w:t>
      </w:r>
    </w:p>
    <w:p w14:paraId="3333DF1C" w14:textId="77777777" w:rsidR="00E12744" w:rsidRPr="00E12744" w:rsidRDefault="00E12744" w:rsidP="004D00CD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By approving reimbursement for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corneal tissue (V2785)</w:t>
      </w:r>
      <w:r w:rsidRPr="00E12744">
        <w:rPr>
          <w:rFonts w:ascii="Times New Roman" w:hAnsi="Times New Roman" w:cs="Times New Roman"/>
          <w:sz w:val="22"/>
          <w:szCs w:val="22"/>
        </w:rPr>
        <w:t xml:space="preserve">,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 xml:space="preserve"> supports medically necessary procedures while reducing long-term healthcare expenditures.</w:t>
      </w:r>
    </w:p>
    <w:p w14:paraId="58F93109" w14:textId="77777777" w:rsidR="00E12744" w:rsidRPr="00E12744" w:rsidRDefault="00E12744" w:rsidP="00E127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Addressing the Denial</w:t>
      </w:r>
    </w:p>
    <w:p w14:paraId="6ADB0F8B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The denial letter stated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[reason for denial, e.g., “corneal tissue is not covered under policy” or “bundled into surgical costs”]</w:t>
      </w:r>
      <w:r w:rsidRPr="00E12744">
        <w:rPr>
          <w:rFonts w:ascii="Times New Roman" w:hAnsi="Times New Roman" w:cs="Times New Roman"/>
          <w:sz w:val="22"/>
          <w:szCs w:val="22"/>
        </w:rPr>
        <w:t>. However:</w:t>
      </w:r>
    </w:p>
    <w:p w14:paraId="70F02933" w14:textId="77777777" w:rsidR="00E12744" w:rsidRPr="00E12744" w:rsidRDefault="00E12744" w:rsidP="005B38C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>Corneal tissue is not a standard hospital supply – It is procured separately from accredited eye banks, following FDA, EBAA, and HIPAA regulations.</w:t>
      </w:r>
    </w:p>
    <w:p w14:paraId="48698456" w14:textId="77777777" w:rsidR="00E12744" w:rsidRPr="00E12744" w:rsidRDefault="00E12744" w:rsidP="005B38C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HCPCS V2785</w:t>
      </w:r>
      <w:r w:rsidRPr="00E12744">
        <w:rPr>
          <w:rFonts w:ascii="Times New Roman" w:hAnsi="Times New Roman" w:cs="Times New Roman"/>
          <w:sz w:val="22"/>
          <w:szCs w:val="22"/>
        </w:rPr>
        <w:t xml:space="preserve"> is an established, separately billable code for corneal graft procurement, recognized by CMS, major insurers, and ophthalmic billing guidelines.</w:t>
      </w:r>
    </w:p>
    <w:p w14:paraId="1306A5FF" w14:textId="77777777" w:rsidR="00E12744" w:rsidRPr="00E12744" w:rsidRDefault="00E12744" w:rsidP="00E12744">
      <w:pPr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PK cannot be performed without donor corneal tissue, making reimbursement for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V2785</w:t>
      </w:r>
      <w:r w:rsidRPr="00E12744">
        <w:rPr>
          <w:rFonts w:ascii="Times New Roman" w:hAnsi="Times New Roman" w:cs="Times New Roman"/>
          <w:sz w:val="22"/>
          <w:szCs w:val="22"/>
        </w:rPr>
        <w:t xml:space="preserve"> essential for maintaining patient access to vision-restoring care.</w:t>
      </w:r>
    </w:p>
    <w:p w14:paraId="011AD772" w14:textId="77777777" w:rsidR="00E12744" w:rsidRPr="00E12744" w:rsidRDefault="00E12744" w:rsidP="00F8446C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Given these facts,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denying reimbursement for donor corneal tissue contradicts both medical necessity and established industry reimbursement standards.</w:t>
      </w:r>
    </w:p>
    <w:p w14:paraId="7DC7DF8A" w14:textId="05D36854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</w:p>
    <w:p w14:paraId="77D7BB00" w14:textId="77777777" w:rsidR="00E12744" w:rsidRPr="00E12744" w:rsidRDefault="00E12744" w:rsidP="00E127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E12744">
        <w:rPr>
          <w:rFonts w:ascii="Times New Roman" w:hAnsi="Times New Roman" w:cs="Times New Roman"/>
          <w:b/>
          <w:bCs/>
          <w:sz w:val="22"/>
          <w:szCs w:val="22"/>
        </w:rPr>
        <w:t>Request for Reconsideration</w:t>
      </w:r>
    </w:p>
    <w:p w14:paraId="2A2DDCC6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In light of the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clear medical necessity</w:t>
      </w:r>
      <w:r w:rsidRPr="00E12744">
        <w:rPr>
          <w:rFonts w:ascii="Times New Roman" w:hAnsi="Times New Roman" w:cs="Times New Roman"/>
          <w:sz w:val="22"/>
          <w:szCs w:val="22"/>
        </w:rPr>
        <w:t xml:space="preserve">,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overwhelming clinical evidence</w:t>
      </w:r>
      <w:r w:rsidRPr="00E12744">
        <w:rPr>
          <w:rFonts w:ascii="Times New Roman" w:hAnsi="Times New Roman" w:cs="Times New Roman"/>
          <w:sz w:val="22"/>
          <w:szCs w:val="22"/>
        </w:rPr>
        <w:t xml:space="preserve">, and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cost-effectiveness of PK</w:t>
      </w:r>
      <w:r w:rsidRPr="00E12744">
        <w:rPr>
          <w:rFonts w:ascii="Times New Roman" w:hAnsi="Times New Roman" w:cs="Times New Roman"/>
          <w:sz w:val="22"/>
          <w:szCs w:val="22"/>
        </w:rPr>
        <w:t xml:space="preserve">, I respectfully request that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 xml:space="preserve"> approve reimbursement for HCPCS V2785 (donor corneal tissue) in conjunction with CPT 65730 (PK surgery).</w:t>
      </w:r>
    </w:p>
    <w:p w14:paraId="3C7B4F74" w14:textId="77777777" w:rsidR="00E12744" w:rsidRPr="00E12744" w:rsidRDefault="00E12744" w:rsidP="00E12744">
      <w:pPr>
        <w:rPr>
          <w:rFonts w:ascii="Times New Roman" w:hAnsi="Times New Roman" w:cs="Times New Roman"/>
          <w:sz w:val="22"/>
          <w:szCs w:val="22"/>
        </w:rPr>
      </w:pPr>
      <w:r w:rsidRPr="00E12744">
        <w:rPr>
          <w:rFonts w:ascii="Times New Roman" w:hAnsi="Times New Roman" w:cs="Times New Roman"/>
          <w:sz w:val="22"/>
          <w:szCs w:val="22"/>
        </w:rPr>
        <w:t xml:space="preserve">This appeal includes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comprehensive documentation</w:t>
      </w:r>
      <w:r w:rsidRPr="00E12744">
        <w:rPr>
          <w:rFonts w:ascii="Times New Roman" w:hAnsi="Times New Roman" w:cs="Times New Roman"/>
          <w:sz w:val="22"/>
          <w:szCs w:val="22"/>
        </w:rPr>
        <w:t xml:space="preserve"> supporting this request. I urge </w:t>
      </w:r>
      <w:r w:rsidRPr="00E12744">
        <w:rPr>
          <w:rFonts w:ascii="Times New Roman" w:hAnsi="Times New Roman" w:cs="Times New Roman"/>
          <w:sz w:val="22"/>
          <w:szCs w:val="22"/>
          <w:highlight w:val="cyan"/>
        </w:rPr>
        <w:t>[Insurance Provider]</w:t>
      </w:r>
      <w:r w:rsidRPr="00E12744">
        <w:rPr>
          <w:rFonts w:ascii="Times New Roman" w:hAnsi="Times New Roman" w:cs="Times New Roman"/>
          <w:sz w:val="22"/>
          <w:szCs w:val="22"/>
        </w:rPr>
        <w:t xml:space="preserve"> to </w:t>
      </w:r>
      <w:r w:rsidRPr="00E12744">
        <w:rPr>
          <w:rFonts w:ascii="Times New Roman" w:hAnsi="Times New Roman" w:cs="Times New Roman"/>
          <w:b/>
          <w:bCs/>
          <w:sz w:val="22"/>
          <w:szCs w:val="22"/>
        </w:rPr>
        <w:t>re-evaluate this decision</w:t>
      </w:r>
      <w:r w:rsidRPr="00E12744">
        <w:rPr>
          <w:rFonts w:ascii="Times New Roman" w:hAnsi="Times New Roman" w:cs="Times New Roman"/>
          <w:sz w:val="22"/>
          <w:szCs w:val="22"/>
        </w:rPr>
        <w:t xml:space="preserve"> and approve reimbursement accordingly. Should additional information be required, please contact me at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[Phone Number]</w:t>
      </w:r>
      <w:r w:rsidRPr="00E12744">
        <w:rPr>
          <w:rFonts w:ascii="Times New Roman" w:hAnsi="Times New Roman" w:cs="Times New Roman"/>
          <w:sz w:val="22"/>
          <w:szCs w:val="22"/>
        </w:rPr>
        <w:t xml:space="preserve"> or </w:t>
      </w:r>
      <w:r w:rsidRPr="00E12744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[Email]</w:t>
      </w:r>
      <w:r w:rsidRPr="00E12744">
        <w:rPr>
          <w:rFonts w:ascii="Times New Roman" w:hAnsi="Times New Roman" w:cs="Times New Roman"/>
          <w:sz w:val="22"/>
          <w:szCs w:val="22"/>
        </w:rPr>
        <w:t>.</w:t>
      </w:r>
    </w:p>
    <w:p w14:paraId="02B82861" w14:textId="77777777" w:rsidR="00E12744" w:rsidRDefault="00E12744" w:rsidP="00AF3B38">
      <w:pPr>
        <w:rPr>
          <w:rFonts w:ascii="Times New Roman" w:hAnsi="Times New Roman" w:cs="Times New Roman"/>
          <w:sz w:val="22"/>
          <w:szCs w:val="22"/>
        </w:rPr>
      </w:pPr>
    </w:p>
    <w:p w14:paraId="26E76C5E" w14:textId="72ECD51A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>Thank you for your time and consideration. I appreciate your prompt review of this request.</w:t>
      </w:r>
    </w:p>
    <w:p w14:paraId="17351656" w14:textId="77777777" w:rsidR="00AF3B38" w:rsidRDefault="00AF3B38" w:rsidP="00AF3B3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14:paraId="716A5741" w14:textId="77777777" w:rsidR="00E12744" w:rsidRPr="00AF3B38" w:rsidRDefault="00E12744" w:rsidP="00AF3B38">
      <w:pPr>
        <w:rPr>
          <w:rFonts w:ascii="Times New Roman" w:hAnsi="Times New Roman" w:cs="Times New Roman"/>
          <w:sz w:val="22"/>
          <w:szCs w:val="22"/>
        </w:rPr>
      </w:pPr>
    </w:p>
    <w:p w14:paraId="6AA69FF4" w14:textId="77777777" w:rsidR="00AF3B38" w:rsidRPr="001E6BB3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[Physician Name]</w:t>
      </w:r>
      <w:r w:rsidRPr="00AF3B38">
        <w:rPr>
          <w:rFonts w:ascii="Times New Roman" w:hAnsi="Times New Roman" w:cs="Times New Roman"/>
          <w:sz w:val="22"/>
          <w:szCs w:val="22"/>
        </w:rPr>
        <w:br/>
        <w:t>[Title]</w:t>
      </w:r>
      <w:r w:rsidRPr="00AF3B38">
        <w:rPr>
          <w:rFonts w:ascii="Times New Roman" w:hAnsi="Times New Roman" w:cs="Times New Roman"/>
          <w:sz w:val="22"/>
          <w:szCs w:val="22"/>
        </w:rPr>
        <w:br/>
        <w:t>[Practice Name]</w:t>
      </w:r>
    </w:p>
    <w:p w14:paraId="152015D1" w14:textId="77777777" w:rsidR="001E6BB3" w:rsidRPr="001E6BB3" w:rsidRDefault="001E6BB3" w:rsidP="001E6BB3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[Include medical record copies, original claim and initial denial notice in letter]</w:t>
      </w:r>
    </w:p>
    <w:p w14:paraId="59C940EE" w14:textId="77777777" w:rsidR="00B25883" w:rsidRPr="00AF3B38" w:rsidRDefault="00B25883" w:rsidP="00AF3B38">
      <w:pPr>
        <w:rPr>
          <w:rFonts w:ascii="Times New Roman" w:hAnsi="Times New Roman" w:cs="Times New Roman"/>
          <w:sz w:val="22"/>
          <w:szCs w:val="22"/>
        </w:rPr>
      </w:pPr>
    </w:p>
    <w:sectPr w:rsidR="00B25883" w:rsidRPr="00AF3B38" w:rsidSect="00B22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B2B"/>
    <w:multiLevelType w:val="multilevel"/>
    <w:tmpl w:val="39D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F3F1B"/>
    <w:multiLevelType w:val="multilevel"/>
    <w:tmpl w:val="7454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E7938"/>
    <w:multiLevelType w:val="multilevel"/>
    <w:tmpl w:val="706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74110"/>
    <w:multiLevelType w:val="multilevel"/>
    <w:tmpl w:val="65C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47648"/>
    <w:multiLevelType w:val="multilevel"/>
    <w:tmpl w:val="053E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55D6F"/>
    <w:multiLevelType w:val="multilevel"/>
    <w:tmpl w:val="6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191BED"/>
    <w:multiLevelType w:val="multilevel"/>
    <w:tmpl w:val="12B6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B400E"/>
    <w:multiLevelType w:val="multilevel"/>
    <w:tmpl w:val="19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90CEB"/>
    <w:multiLevelType w:val="multilevel"/>
    <w:tmpl w:val="9E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3348D1"/>
    <w:multiLevelType w:val="multilevel"/>
    <w:tmpl w:val="994A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842A4"/>
    <w:multiLevelType w:val="multilevel"/>
    <w:tmpl w:val="8D9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7657D"/>
    <w:multiLevelType w:val="multilevel"/>
    <w:tmpl w:val="502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DF6190"/>
    <w:multiLevelType w:val="multilevel"/>
    <w:tmpl w:val="44E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942C8"/>
    <w:multiLevelType w:val="multilevel"/>
    <w:tmpl w:val="6B7A9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D7FCF"/>
    <w:multiLevelType w:val="multilevel"/>
    <w:tmpl w:val="06F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26">
    <w:abstractNumId w:val="0"/>
  </w:num>
  <w:num w:numId="2" w16cid:durableId="1520461273">
    <w:abstractNumId w:val="3"/>
  </w:num>
  <w:num w:numId="3" w16cid:durableId="1803839811">
    <w:abstractNumId w:val="8"/>
  </w:num>
  <w:num w:numId="4" w16cid:durableId="2124301574">
    <w:abstractNumId w:val="10"/>
  </w:num>
  <w:num w:numId="5" w16cid:durableId="1225992641">
    <w:abstractNumId w:val="7"/>
  </w:num>
  <w:num w:numId="6" w16cid:durableId="798760952">
    <w:abstractNumId w:val="2"/>
  </w:num>
  <w:num w:numId="7" w16cid:durableId="1004283222">
    <w:abstractNumId w:val="14"/>
  </w:num>
  <w:num w:numId="8" w16cid:durableId="985935237">
    <w:abstractNumId w:val="5"/>
  </w:num>
  <w:num w:numId="9" w16cid:durableId="1608272939">
    <w:abstractNumId w:val="12"/>
  </w:num>
  <w:num w:numId="10" w16cid:durableId="932737426">
    <w:abstractNumId w:val="4"/>
  </w:num>
  <w:num w:numId="11" w16cid:durableId="1424761938">
    <w:abstractNumId w:val="11"/>
  </w:num>
  <w:num w:numId="12" w16cid:durableId="128666666">
    <w:abstractNumId w:val="1"/>
  </w:num>
  <w:num w:numId="13" w16cid:durableId="1130365475">
    <w:abstractNumId w:val="9"/>
  </w:num>
  <w:num w:numId="14" w16cid:durableId="1923710126">
    <w:abstractNumId w:val="6"/>
  </w:num>
  <w:num w:numId="15" w16cid:durableId="1201825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1"/>
    <w:rsid w:val="00055094"/>
    <w:rsid w:val="00061755"/>
    <w:rsid w:val="00083AB6"/>
    <w:rsid w:val="00107D28"/>
    <w:rsid w:val="001115DD"/>
    <w:rsid w:val="00134A82"/>
    <w:rsid w:val="00144EC3"/>
    <w:rsid w:val="0015096E"/>
    <w:rsid w:val="001D31E4"/>
    <w:rsid w:val="001D4270"/>
    <w:rsid w:val="001D6ED7"/>
    <w:rsid w:val="001E6482"/>
    <w:rsid w:val="001E6BB3"/>
    <w:rsid w:val="00255765"/>
    <w:rsid w:val="002B2C21"/>
    <w:rsid w:val="002B309A"/>
    <w:rsid w:val="002C209B"/>
    <w:rsid w:val="002D3044"/>
    <w:rsid w:val="002E2E01"/>
    <w:rsid w:val="002F0C90"/>
    <w:rsid w:val="002F7D39"/>
    <w:rsid w:val="00353230"/>
    <w:rsid w:val="00436409"/>
    <w:rsid w:val="00465CAB"/>
    <w:rsid w:val="004A3EFF"/>
    <w:rsid w:val="004B2F67"/>
    <w:rsid w:val="004C6573"/>
    <w:rsid w:val="004D00CD"/>
    <w:rsid w:val="00510CB3"/>
    <w:rsid w:val="00551B05"/>
    <w:rsid w:val="00556086"/>
    <w:rsid w:val="00570572"/>
    <w:rsid w:val="00585D31"/>
    <w:rsid w:val="00587D60"/>
    <w:rsid w:val="005B38CF"/>
    <w:rsid w:val="00602B14"/>
    <w:rsid w:val="006232E2"/>
    <w:rsid w:val="00651E4B"/>
    <w:rsid w:val="0066475F"/>
    <w:rsid w:val="006807C8"/>
    <w:rsid w:val="0069294D"/>
    <w:rsid w:val="006C67C8"/>
    <w:rsid w:val="006E5BF1"/>
    <w:rsid w:val="006F57AE"/>
    <w:rsid w:val="00700CA7"/>
    <w:rsid w:val="007253EE"/>
    <w:rsid w:val="00794D35"/>
    <w:rsid w:val="007B6A5E"/>
    <w:rsid w:val="007D552F"/>
    <w:rsid w:val="007E6D11"/>
    <w:rsid w:val="007F7097"/>
    <w:rsid w:val="00807BB8"/>
    <w:rsid w:val="0084272D"/>
    <w:rsid w:val="00871D40"/>
    <w:rsid w:val="00880588"/>
    <w:rsid w:val="008931F5"/>
    <w:rsid w:val="008C40E9"/>
    <w:rsid w:val="008C57D1"/>
    <w:rsid w:val="008C7E70"/>
    <w:rsid w:val="00923C20"/>
    <w:rsid w:val="009470F0"/>
    <w:rsid w:val="00951982"/>
    <w:rsid w:val="0096146D"/>
    <w:rsid w:val="00977A14"/>
    <w:rsid w:val="009D0A76"/>
    <w:rsid w:val="00A244A8"/>
    <w:rsid w:val="00A3063B"/>
    <w:rsid w:val="00A31FA9"/>
    <w:rsid w:val="00A40761"/>
    <w:rsid w:val="00A52DEF"/>
    <w:rsid w:val="00A55449"/>
    <w:rsid w:val="00A7784F"/>
    <w:rsid w:val="00AB7E05"/>
    <w:rsid w:val="00AF3B38"/>
    <w:rsid w:val="00AF7E46"/>
    <w:rsid w:val="00B224C4"/>
    <w:rsid w:val="00B24CDE"/>
    <w:rsid w:val="00B25883"/>
    <w:rsid w:val="00B64FD6"/>
    <w:rsid w:val="00B8610E"/>
    <w:rsid w:val="00BC7A49"/>
    <w:rsid w:val="00BE43DA"/>
    <w:rsid w:val="00C16B99"/>
    <w:rsid w:val="00C2597D"/>
    <w:rsid w:val="00C3342F"/>
    <w:rsid w:val="00C4574D"/>
    <w:rsid w:val="00C52D4A"/>
    <w:rsid w:val="00C67956"/>
    <w:rsid w:val="00C77ACF"/>
    <w:rsid w:val="00CA23C5"/>
    <w:rsid w:val="00CA7B42"/>
    <w:rsid w:val="00D25BC0"/>
    <w:rsid w:val="00D26748"/>
    <w:rsid w:val="00D7781D"/>
    <w:rsid w:val="00DA1D41"/>
    <w:rsid w:val="00E12744"/>
    <w:rsid w:val="00E20A78"/>
    <w:rsid w:val="00E62A15"/>
    <w:rsid w:val="00E8336F"/>
    <w:rsid w:val="00E939F6"/>
    <w:rsid w:val="00EC17E8"/>
    <w:rsid w:val="00F37BF5"/>
    <w:rsid w:val="00F40740"/>
    <w:rsid w:val="00F8446C"/>
    <w:rsid w:val="00F911FE"/>
    <w:rsid w:val="00F9578B"/>
    <w:rsid w:val="00FD02CB"/>
    <w:rsid w:val="2C9F6880"/>
    <w:rsid w:val="5B2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C0CA"/>
  <w15:chartTrackingRefBased/>
  <w15:docId w15:val="{1999AB92-5112-44BA-83A4-80AA388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5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1FA9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5828FD0DE245AB67B7AC0662E62D" ma:contentTypeVersion="18" ma:contentTypeDescription="Create a new document." ma:contentTypeScope="" ma:versionID="0e05e7cd023e02a481dca5179b7013a7">
  <xsd:schema xmlns:xsd="http://www.w3.org/2001/XMLSchema" xmlns:xs="http://www.w3.org/2001/XMLSchema" xmlns:p="http://schemas.microsoft.com/office/2006/metadata/properties" xmlns:ns2="ad091065-b5e3-4068-9ab9-6529987731f6" xmlns:ns3="44359c7f-25b5-48c6-bad2-294c4c917a60" targetNamespace="http://schemas.microsoft.com/office/2006/metadata/properties" ma:root="true" ma:fieldsID="7dfe67254f8ad683e8166f49b6e39f5d" ns2:_="" ns3:_="">
    <xsd:import namespace="ad091065-b5e3-4068-9ab9-6529987731f6"/>
    <xsd:import namespace="44359c7f-25b5-48c6-bad2-294c4c917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065-b5e3-4068-9ab9-65299877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fbc37-28b1-410d-999b-a89bcdfa1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c7f-25b5-48c6-bad2-294c4c917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c3c58-f83f-44b6-8faa-7741504f0abe}" ma:internalName="TaxCatchAll" ma:showField="CatchAllData" ma:web="44359c7f-25b5-48c6-bad2-294c4c917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59c7f-25b5-48c6-bad2-294c4c917a60" xsi:nil="true"/>
    <lcf76f155ced4ddcb4097134ff3c332f xmlns="ad091065-b5e3-4068-9ab9-652998773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017D-C81E-4C02-B531-6EAFBE940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556A2-47AC-41F5-81FA-DE5E687CB9A5}"/>
</file>

<file path=customXml/itemProps3.xml><?xml version="1.0" encoding="utf-8"?>
<ds:datastoreItem xmlns:ds="http://schemas.openxmlformats.org/officeDocument/2006/customXml" ds:itemID="{38C83A6B-E08B-4FE5-B9A5-3A6D7B22C1A6}"/>
</file>

<file path=customXml/itemProps4.xml><?xml version="1.0" encoding="utf-8"?>
<ds:datastoreItem xmlns:ds="http://schemas.openxmlformats.org/officeDocument/2006/customXml" ds:itemID="{6D5D468E-BCBC-42D3-B84E-ECB57A940F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Thompson</dc:creator>
  <cp:keywords/>
  <dc:description/>
  <cp:lastModifiedBy>Jaime Beadnell</cp:lastModifiedBy>
  <cp:revision>17</cp:revision>
  <dcterms:created xsi:type="dcterms:W3CDTF">2025-02-13T19:23:00Z</dcterms:created>
  <dcterms:modified xsi:type="dcterms:W3CDTF">2025-02-18T21:56:00Z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0x01010050B25828FD0DE245AB67B7AC0662E62D</vt:lpwstr>
  </property>
</Properties>
</file>